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附件2</w:t>
      </w:r>
    </w:p>
    <w:p>
      <w:pPr>
        <w:jc w:val="center"/>
        <w:rPr>
          <w:rFonts w:ascii="Times New Roman" w:hAnsi="仿宋" w:eastAsia="仿宋" w:cs="Times New Roman"/>
          <w:b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武汉大学全英文授课课程</w:t>
      </w:r>
      <w:r>
        <w:rPr>
          <w:rFonts w:hint="eastAsia" w:ascii="Times New Roman" w:hAnsi="仿宋" w:eastAsia="仿宋" w:cs="Times New Roman"/>
          <w:b/>
          <w:sz w:val="28"/>
          <w:szCs w:val="28"/>
        </w:rPr>
        <w:t>信息表</w:t>
      </w:r>
    </w:p>
    <w:p>
      <w:pPr>
        <w:spacing w:after="240" w:line="360" w:lineRule="auto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 xml:space="preserve">Wuhan University </w:t>
      </w:r>
      <w:r>
        <w:rPr>
          <w:rFonts w:ascii="Times New Roman" w:hAnsi="Times New Roman" w:eastAsia="仿宋" w:cs="Times New Roman"/>
          <w:b/>
          <w:sz w:val="28"/>
          <w:szCs w:val="28"/>
        </w:rPr>
        <w:t>Course Outline</w:t>
      </w:r>
    </w:p>
    <w:p>
      <w:pPr>
        <w:jc w:val="left"/>
        <w:rPr>
          <w:rFonts w:ascii="Times New Roman" w:hAnsi="Times New Roman" w:eastAsia="仿宋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</w:rPr>
        <w:t>School/Department:</w:t>
      </w:r>
    </w:p>
    <w:tbl>
      <w:tblPr>
        <w:tblStyle w:val="8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6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高等有机化学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Organic Chemistry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201401815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sym w:font="Wingdings" w:char="F0FE"/>
            </w:r>
            <w:r>
              <w:rPr>
                <w:rFonts w:hint="eastAsia" w:cs="Times New Roman" w:asciiTheme="minorEastAsia" w:hAnsiTheme="minor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Credits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'Advanced Organic Chemistry' focuses on important organic reactions and mechanisms not usually covered in depth in Introductory Organic Chemistry courses. </w:t>
            </w:r>
            <w:bookmarkStart w:id="0" w:name="OLE_LINK16"/>
            <w:r>
              <w:rPr>
                <w:rFonts w:ascii="Arial" w:hAnsi="Arial" w:cs="Arial"/>
                <w:color w:val="000000"/>
                <w:szCs w:val="21"/>
              </w:rPr>
              <w:t xml:space="preserve">This course </w:t>
            </w:r>
            <w:bookmarkEnd w:id="0"/>
            <w:r>
              <w:rPr>
                <w:rFonts w:ascii="Arial" w:hAnsi="Arial" w:cs="Arial"/>
                <w:color w:val="000000"/>
                <w:szCs w:val="21"/>
              </w:rPr>
              <w:t xml:space="preserve">will concentrate on understanding how physical organic techniques are used to establish the mechanism of a reaction and to rationalize outcomes of organic reactions, with an emphasis placed upon the applications of chemical structural theory. Educational </w:t>
            </w:r>
            <w:r>
              <w:rPr>
                <w:rFonts w:hint="eastAsia" w:ascii="Arial" w:hAnsi="Arial" w:cs="Arial"/>
                <w:color w:val="000000"/>
                <w:szCs w:val="21"/>
              </w:rPr>
              <w:t>g</w:t>
            </w:r>
            <w:r>
              <w:rPr>
                <w:rFonts w:ascii="Arial" w:hAnsi="Arial" w:cs="Arial"/>
                <w:color w:val="000000"/>
                <w:szCs w:val="21"/>
              </w:rPr>
              <w:t>oals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of this </w:t>
            </w:r>
            <w:r>
              <w:rPr>
                <w:rFonts w:ascii="Arial" w:hAnsi="Arial" w:cs="Arial"/>
                <w:color w:val="000000"/>
                <w:szCs w:val="21"/>
              </w:rPr>
              <w:t>course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including the developments of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a 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basic </w:t>
            </w:r>
            <w:r>
              <w:rPr>
                <w:rFonts w:ascii="Arial" w:hAnsi="Arial" w:cs="Arial"/>
                <w:color w:val="000000"/>
                <w:szCs w:val="21"/>
              </w:rPr>
              <w:t>knowledge of synthetic organic chemistry reactions</w:t>
            </w:r>
            <w:r>
              <w:rPr>
                <w:rFonts w:hint="eastAsia" w:ascii="Arial" w:hAnsi="Arial" w:cs="Arial"/>
                <w:color w:val="000000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an understanding of structure-reactivity principles in a variety of chemical structures</w:t>
            </w:r>
            <w:r>
              <w:rPr>
                <w:rFonts w:hint="eastAsia" w:ascii="Arial" w:hAnsi="Arial" w:cs="Arial"/>
                <w:color w:val="000000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the ability to de</w:t>
            </w:r>
            <w:r>
              <w:rPr>
                <w:rFonts w:hint="eastAsia" w:ascii="Arial" w:hAnsi="Arial" w:cs="Arial"/>
                <w:color w:val="000000"/>
                <w:szCs w:val="21"/>
              </w:rPr>
              <w:t>sign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synthetic strategies to construct complex molecule </w:t>
            </w:r>
            <w:r>
              <w:rPr>
                <w:rFonts w:hint="eastAsia" w:ascii="Arial" w:hAnsi="Arial" w:cs="Arial"/>
                <w:color w:val="000000"/>
                <w:szCs w:val="21"/>
              </w:rPr>
              <w:t>for students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interested in </w:t>
            </w:r>
            <w:r>
              <w:rPr>
                <w:rFonts w:hint="eastAsia" w:ascii="Arial" w:hAnsi="Arial" w:cs="Arial"/>
                <w:color w:val="000000"/>
                <w:szCs w:val="21"/>
              </w:rPr>
              <w:t>organic c</w:t>
            </w:r>
            <w:r>
              <w:rPr>
                <w:rFonts w:ascii="Arial" w:hAnsi="Arial" w:cs="Arial"/>
                <w:color w:val="000000"/>
                <w:szCs w:val="21"/>
              </w:rPr>
              <w:t>hemistry or related fields</w:t>
            </w:r>
            <w:r>
              <w:rPr>
                <w:rFonts w:hint="eastAsia" w:ascii="Arial" w:hAnsi="Arial" w:cs="Arial"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bjectives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/Content*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357" w:firstLineChars="170"/>
              <w:jc w:val="both"/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goal of the Advanced Organic Chemistry is to give equal weight to the three fundamental aspects of the study of organic chemistry: reaction, mechanism, and structure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, including: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Stereochemis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try: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including conformation and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stereoelectronic effects (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hours);</w:t>
            </w:r>
          </w:p>
          <w:p>
            <w:pPr>
              <w:pStyle w:val="5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Mechanistic and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hysical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rganic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hemistry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reaction dynamics, isotope effects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molecular orbital theory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the Hammond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Postulate, linear free energy relationships, and other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5-10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bookmarkStart w:id="1" w:name="OLE_LINK34"/>
            <w:r>
              <w:rPr>
                <w:rFonts w:ascii="Arial" w:hAnsi="Arial" w:cs="Arial"/>
                <w:color w:val="000000"/>
                <w:sz w:val="21"/>
                <w:szCs w:val="21"/>
              </w:rPr>
              <w:t>hours</w:t>
            </w:r>
            <w:bookmarkEnd w:id="1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pecial reactive intermediates: carbenes, carbanions, free radicals and the basic principles that govern chemical reactivity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-12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hours);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main types of reactions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he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nolate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hemistry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he Aldol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eaction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, 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etalation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eactions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, 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onjugate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dditions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eductions </w:t>
            </w:r>
            <w:bookmarkStart w:id="2" w:name="OLE_LINK33"/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eactions</w:t>
            </w:r>
            <w:bookmarkEnd w:id="2"/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, 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xidation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eactions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 xml:space="preserve">, </w:t>
            </w:r>
            <w:bookmarkStart w:id="3" w:name="OLE_LINK21"/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etalation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eactions</w:t>
            </w:r>
            <w:bookmarkEnd w:id="3"/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, 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ey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ing 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orming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 xml:space="preserve"> 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eactions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 xml:space="preserve"> (15-16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hours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);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4" w:name="OLE_LINK32"/>
            <w:r>
              <w:rPr>
                <w:rFonts w:ascii="Arial" w:hAnsi="Arial" w:cs="Arial"/>
                <w:color w:val="000000"/>
                <w:sz w:val="21"/>
                <w:szCs w:val="21"/>
              </w:rPr>
              <w:t>Presentation and Discussions</w:t>
            </w:r>
            <w:bookmarkEnd w:id="4"/>
            <w:bookmarkStart w:id="5" w:name="OLE_LINK35"/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 xml:space="preserve"> (4-6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hours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).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Teaching M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多媒体、学生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Presentation and Discussions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ssessment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作业 10%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中期考试 20%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期末考试 50%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Presentation and Discussions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ind w:left="5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自编讲义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Reading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2"/>
              </w:numPr>
              <w:tabs>
                <w:tab w:val="left" w:pos="560"/>
                <w:tab w:val="clear" w:pos="1140"/>
              </w:tabs>
              <w:autoSpaceDE w:val="0"/>
              <w:autoSpaceDN w:val="0"/>
              <w:adjustRightInd w:val="0"/>
              <w:ind w:left="560" w:hanging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March's Advanced Organic Chemistry: Reactions, Mechanisms, and Structure, 6th Edition,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Michael B. Smith / Jerry March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560"/>
                <w:tab w:val="clear" w:pos="1140"/>
              </w:tabs>
              <w:autoSpaceDE w:val="0"/>
              <w:autoSpaceDN w:val="0"/>
              <w:adjustRightInd w:val="0"/>
              <w:ind w:left="560" w:hanging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Organic Chemistry – Part B 5th Ed. 2007, Carey and Sundberg 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560"/>
                <w:tab w:val="clear" w:pos="1140"/>
              </w:tabs>
              <w:autoSpaceDE w:val="0"/>
              <w:autoSpaceDN w:val="0"/>
              <w:adjustRightInd w:val="0"/>
              <w:ind w:left="560" w:hanging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Organic Chemistry / Bernard Miller 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560"/>
                <w:tab w:val="clear" w:pos="1140"/>
              </w:tabs>
              <w:autoSpaceDE w:val="0"/>
              <w:autoSpaceDN w:val="0"/>
              <w:adjustRightInd w:val="0"/>
              <w:ind w:left="560" w:hanging="5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Strategic Applications of Named Reactions in Organic Synthesis/</w:t>
            </w:r>
            <w:r>
              <w:fldChar w:fldCharType="begin"/>
            </w:r>
            <w:r>
              <w:instrText xml:space="preserve"> HYPERLINK "http://www.amazon.com/s/ref=ntt_athr_dp_sr_1?_encoding=UTF8&amp;sort=relevancerank&amp;search-alias=books&amp;field-author=Laszlo%20Kurti"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Laszlo Kurti</w:t>
            </w:r>
            <w:r>
              <w:rPr>
                <w:rStyle w:val="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fldChar w:fldCharType="begin"/>
            </w:r>
            <w:r>
              <w:instrText xml:space="preserve"> HYPERLINK "http://www.amazon.com/s/ref=ntt_athr_dp_sr_2?_encoding=UTF8&amp;sort=relevancerank&amp;search-alias=books&amp;field-author=Barbara%20Czako"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Barbara Czako</w:t>
            </w:r>
            <w:r>
              <w:rPr>
                <w:rStyle w:val="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560"/>
                <w:tab w:val="clear" w:pos="1140"/>
              </w:tabs>
              <w:autoSpaceDE w:val="0"/>
              <w:autoSpaceDN w:val="0"/>
              <w:adjustRightInd w:val="0"/>
              <w:ind w:left="560" w:hanging="5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5"/>
                <w:rFonts w:ascii="Times New Roman" w:hAnsi="Times New Roman" w:cs="Times New Roman"/>
                <w:b w:val="0"/>
                <w:sz w:val="24"/>
                <w:szCs w:val="24"/>
              </w:rPr>
              <w:t>Advanced Organic Chemistry-</w:t>
            </w:r>
            <w:r>
              <w:rPr>
                <w:rStyle w:val="16"/>
                <w:rFonts w:ascii="Times New Roman" w:hAnsi="Times New Roman" w:cs="Times New Roman"/>
              </w:rPr>
              <w:t xml:space="preserve">Reaction Mechanisms/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Reinhard Bruckner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多媒体、黑板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Lecturer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周海兵 教授</w:t>
            </w:r>
          </w:p>
        </w:tc>
      </w:tr>
    </w:tbl>
    <w:p>
      <w:pPr>
        <w:rPr>
          <w:rFonts w:ascii="Times New Roman" w:hAnsi="Times New Roman" w:eastAsia="仿宋" w:cs="Times New Roman"/>
          <w:sz w:val="24"/>
          <w:szCs w:val="24"/>
        </w:rPr>
      </w:pPr>
    </w:p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注：*为必填。</w:t>
      </w:r>
      <w:bookmarkStart w:id="6" w:name="_GoBack"/>
      <w:bookmarkEnd w:id="6"/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1F5"/>
    <w:multiLevelType w:val="multilevel"/>
    <w:tmpl w:val="116161F5"/>
    <w:lvl w:ilvl="0" w:tentative="0">
      <w:start w:val="1"/>
      <w:numFmt w:val="decimal"/>
      <w:lvlText w:val="%1)"/>
      <w:lvlJc w:val="left"/>
      <w:pPr>
        <w:tabs>
          <w:tab w:val="left" w:pos="1140"/>
        </w:tabs>
        <w:ind w:left="11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99F02B6"/>
    <w:multiLevelType w:val="multilevel"/>
    <w:tmpl w:val="299F02B6"/>
    <w:lvl w:ilvl="0" w:tentative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076BB"/>
    <w:rsid w:val="00027141"/>
    <w:rsid w:val="00053315"/>
    <w:rsid w:val="00191D9B"/>
    <w:rsid w:val="0019222D"/>
    <w:rsid w:val="00197242"/>
    <w:rsid w:val="001F4FD5"/>
    <w:rsid w:val="00233008"/>
    <w:rsid w:val="002451E0"/>
    <w:rsid w:val="0025549D"/>
    <w:rsid w:val="00293A82"/>
    <w:rsid w:val="002E4F71"/>
    <w:rsid w:val="00314965"/>
    <w:rsid w:val="004420F9"/>
    <w:rsid w:val="00472797"/>
    <w:rsid w:val="005319F8"/>
    <w:rsid w:val="0058367C"/>
    <w:rsid w:val="00616039"/>
    <w:rsid w:val="0069523A"/>
    <w:rsid w:val="00722736"/>
    <w:rsid w:val="00722CAB"/>
    <w:rsid w:val="00793E2E"/>
    <w:rsid w:val="00837834"/>
    <w:rsid w:val="00905892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802DF"/>
    <w:rsid w:val="00BC1A5F"/>
    <w:rsid w:val="00BC4524"/>
    <w:rsid w:val="00BD0391"/>
    <w:rsid w:val="00C73C1B"/>
    <w:rsid w:val="00C73C7D"/>
    <w:rsid w:val="00C748BD"/>
    <w:rsid w:val="00C8376D"/>
    <w:rsid w:val="00C86651"/>
    <w:rsid w:val="00D44552"/>
    <w:rsid w:val="00DA7C3A"/>
    <w:rsid w:val="00DB584C"/>
    <w:rsid w:val="00E21A9B"/>
    <w:rsid w:val="00FA4AD1"/>
    <w:rsid w:val="00FB12BE"/>
    <w:rsid w:val="00FC2FC2"/>
    <w:rsid w:val="1A233CB7"/>
    <w:rsid w:val="7C2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2">
    <w:name w:val="List Paragraph1"/>
    <w:basedOn w:val="1"/>
    <w:uiPriority w:val="99"/>
    <w:pPr>
      <w:widowControl/>
      <w:ind w:left="720"/>
      <w:contextualSpacing/>
      <w:jc w:val="left"/>
    </w:pPr>
    <w:rPr>
      <w:rFonts w:ascii="Calibri" w:hAnsi="Calibri" w:eastAsia="Batang" w:cs="Times New Roman"/>
      <w:kern w:val="0"/>
      <w:sz w:val="24"/>
      <w:szCs w:val="24"/>
      <w:lang w:val="de-DE" w:eastAsia="ko-KR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4">
    <w:name w:val="HTML 预设格式 Char"/>
    <w:basedOn w:val="6"/>
    <w:link w:val="5"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pubtitle1"/>
    <w:basedOn w:val="6"/>
    <w:uiPriority w:val="0"/>
    <w:rPr>
      <w:b/>
      <w:bCs/>
      <w:sz w:val="36"/>
      <w:szCs w:val="36"/>
    </w:rPr>
  </w:style>
  <w:style w:type="character" w:customStyle="1" w:styleId="16">
    <w:name w:val="pubsubtitle1"/>
    <w:basedOn w:val="6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2381</Characters>
  <Lines>19</Lines>
  <Paragraphs>5</Paragraphs>
  <TotalTime>0</TotalTime>
  <ScaleCrop>false</ScaleCrop>
  <LinksUpToDate>false</LinksUpToDate>
  <CharactersWithSpaces>2793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2017-04-11T03:26:00Z</dcterms:created>
  <dc:creator>Administrator</dc:creator>
  <cp:lastModifiedBy>guo</cp:lastModifiedBy>
  <cp:lastPrinted>2017-04-12T02:10:00Z</cp:lastPrinted>
  <dcterms:modified xsi:type="dcterms:W3CDTF">2017-05-24T02:40:44Z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