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CE182C" w:rsidRPr="00CE182C">
        <w:rPr>
          <w:rFonts w:ascii="Times New Roman" w:eastAsia="仿宋" w:hAnsi="Times New Roman" w:cs="Times New Roman"/>
          <w:b/>
          <w:kern w:val="0"/>
          <w:sz w:val="24"/>
          <w:szCs w:val="24"/>
        </w:rPr>
        <w:t xml:space="preserve"> </w:t>
      </w:r>
      <w:r w:rsidR="00CE182C">
        <w:rPr>
          <w:rFonts w:ascii="Times New Roman" w:eastAsia="仿宋" w:hAnsi="Times New Roman" w:cs="Times New Roman"/>
          <w:b/>
          <w:kern w:val="0"/>
          <w:sz w:val="24"/>
          <w:szCs w:val="24"/>
        </w:rPr>
        <w:t>Wuhan University School of Basic Medical Sciences/</w:t>
      </w:r>
      <w:r w:rsidR="00820D93" w:rsidRPr="00820D93">
        <w:rPr>
          <w:rFonts w:ascii="Times New Roman" w:eastAsia="仿宋" w:hAnsi="Times New Roman" w:cs="Times New Roman"/>
          <w:b/>
          <w:kern w:val="0"/>
          <w:sz w:val="24"/>
          <w:szCs w:val="24"/>
        </w:rPr>
        <w:t xml:space="preserve"> </w:t>
      </w:r>
      <w:r w:rsidR="00820D93">
        <w:rPr>
          <w:rFonts w:ascii="Times New Roman" w:eastAsia="仿宋" w:hAnsi="Times New Roman" w:cs="Times New Roman"/>
          <w:b/>
          <w:kern w:val="0"/>
          <w:sz w:val="24"/>
          <w:szCs w:val="24"/>
        </w:rPr>
        <w:t>Department</w:t>
      </w:r>
      <w:r w:rsidR="00820D93">
        <w:rPr>
          <w:rFonts w:ascii="Times New Roman" w:eastAsia="仿宋" w:hAnsi="Times New Roman" w:cs="Times New Roman" w:hint="eastAsia"/>
          <w:b/>
          <w:kern w:val="0"/>
          <w:sz w:val="24"/>
          <w:szCs w:val="24"/>
        </w:rPr>
        <w:t xml:space="preserve"> of </w:t>
      </w:r>
      <w:bookmarkStart w:id="0" w:name="_GoBack"/>
      <w:bookmarkEnd w:id="0"/>
      <w:r w:rsidR="00CE182C">
        <w:rPr>
          <w:rFonts w:ascii="Times New Roman" w:eastAsia="仿宋" w:hAnsi="Times New Roman" w:cs="Times New Roman" w:hint="eastAsia"/>
          <w:b/>
          <w:kern w:val="0"/>
          <w:sz w:val="24"/>
          <w:szCs w:val="24"/>
        </w:rPr>
        <w:t>Immunology</w:t>
      </w:r>
      <w:r w:rsidR="00CE182C">
        <w:rPr>
          <w:rFonts w:ascii="Times New Roman" w:eastAsia="仿宋" w:hAnsi="Times New Roman" w:cs="Times New Roman"/>
          <w:b/>
          <w:kern w:val="0"/>
          <w:sz w:val="24"/>
          <w:szCs w:val="24"/>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9"/>
        <w:gridCol w:w="6196"/>
      </w:tblGrid>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1745CC" w:rsidP="00837834">
            <w:pPr>
              <w:rPr>
                <w:rFonts w:ascii="Times New Roman" w:hAnsi="Times New Roman" w:cs="Times New Roman"/>
                <w:sz w:val="24"/>
              </w:rPr>
            </w:pPr>
            <w:r w:rsidRPr="001745CC">
              <w:rPr>
                <w:rFonts w:ascii="Times New Roman" w:hAnsi="Times New Roman" w:cs="Times New Roman" w:hint="eastAsia"/>
                <w:sz w:val="24"/>
              </w:rPr>
              <w:t>免疫学</w:t>
            </w: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1745CC" w:rsidP="00EF704F">
            <w:pPr>
              <w:tabs>
                <w:tab w:val="left" w:pos="705"/>
              </w:tabs>
              <w:jc w:val="left"/>
              <w:rPr>
                <w:rFonts w:ascii="Times New Roman" w:hAnsi="Times New Roman" w:cs="Times New Roman"/>
                <w:sz w:val="24"/>
              </w:rPr>
            </w:pPr>
            <w:r w:rsidRPr="001745CC">
              <w:rPr>
                <w:rFonts w:ascii="Times New Roman" w:hAnsi="Times New Roman" w:cs="Times New Roman"/>
                <w:sz w:val="24"/>
              </w:rPr>
              <w:t>Immunology</w:t>
            </w: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8B5ADA">
            <w:pPr>
              <w:rPr>
                <w:rFonts w:ascii="Times New Roman" w:hAnsi="Times New Roman" w:cs="Times New Roman"/>
                <w:sz w:val="24"/>
              </w:rPr>
            </w:pPr>
            <w:r>
              <w:rPr>
                <w:rFonts w:ascii="Times New Roman" w:hAnsi="Times New Roman" w:cs="Times New Roman" w:hint="eastAsia"/>
                <w:sz w:val="24"/>
              </w:rPr>
              <w:t>1000146</w:t>
            </w: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837834" w:rsidP="001745CC">
            <w:pPr>
              <w:rPr>
                <w:rFonts w:ascii="Times New Roman" w:hAnsi="Times New Roman" w:cs="Times New Roman"/>
                <w:sz w:val="24"/>
              </w:rPr>
            </w:pPr>
            <w:r w:rsidRPr="00837834">
              <w:rPr>
                <w:rFonts w:asciiTheme="minorEastAsia" w:hAnsiTheme="minorEastAsia" w:cs="Times New Roman" w:hint="eastAsia"/>
                <w:sz w:val="24"/>
              </w:rPr>
              <w:t>□</w:t>
            </w:r>
            <w:r w:rsidRPr="00837834">
              <w:rPr>
                <w:rFonts w:ascii="Times New Roman" w:hAnsi="Times New Roman" w:cs="Times New Roman"/>
                <w:sz w:val="24"/>
              </w:rPr>
              <w:t>Semester</w:t>
            </w:r>
            <w:r>
              <w:rPr>
                <w:rFonts w:ascii="Times New Roman" w:hAnsi="Times New Roman" w:cs="Times New Roman" w:hint="eastAsia"/>
                <w:sz w:val="24"/>
              </w:rPr>
              <w:t xml:space="preserve"> </w:t>
            </w:r>
            <w:r w:rsidRPr="00837834">
              <w:rPr>
                <w:rFonts w:ascii="Times New Roman" w:hAnsi="Times New Roman" w:cs="Times New Roman"/>
                <w:sz w:val="24"/>
              </w:rPr>
              <w:t>1</w:t>
            </w:r>
            <w:r>
              <w:rPr>
                <w:rFonts w:ascii="Times New Roman" w:hAnsi="Times New Roman" w:cs="Times New Roman" w:hint="eastAsia"/>
                <w:sz w:val="24"/>
              </w:rPr>
              <w:t xml:space="preserve">  </w:t>
            </w:r>
            <w:r w:rsidR="001745CC">
              <w:rPr>
                <w:rFonts w:asciiTheme="minorEastAsia" w:hAnsiTheme="minorEastAsia" w:cs="Times New Roman" w:hint="eastAsia"/>
                <w:sz w:val="24"/>
              </w:rPr>
              <w:t>*</w:t>
            </w:r>
            <w:r w:rsidRPr="00837834">
              <w:rPr>
                <w:rFonts w:ascii="Times New Roman" w:hAnsi="Times New Roman" w:cs="Times New Roman"/>
                <w:sz w:val="24"/>
              </w:rPr>
              <w:t>Semester 2</w:t>
            </w: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1745CC">
            <w:pPr>
              <w:rPr>
                <w:rFonts w:ascii="Times New Roman" w:hAnsi="Times New Roman" w:cs="Times New Roman"/>
                <w:sz w:val="24"/>
              </w:rPr>
            </w:pPr>
            <w:r>
              <w:rPr>
                <w:rFonts w:hint="eastAsia"/>
              </w:rPr>
              <w:t>总</w:t>
            </w:r>
            <w:r>
              <w:rPr>
                <w:rFonts w:hint="eastAsia"/>
              </w:rPr>
              <w:t>50</w:t>
            </w:r>
            <w:r>
              <w:rPr>
                <w:rFonts w:hint="eastAsia"/>
              </w:rPr>
              <w:t>学时（理论</w:t>
            </w:r>
            <w:r>
              <w:rPr>
                <w:rFonts w:hint="eastAsia"/>
              </w:rPr>
              <w:t>32</w:t>
            </w:r>
            <w:r>
              <w:rPr>
                <w:rFonts w:hint="eastAsia"/>
              </w:rPr>
              <w:t>学时，实验</w:t>
            </w:r>
            <w:r>
              <w:rPr>
                <w:rFonts w:hint="eastAsia"/>
              </w:rPr>
              <w:t>18</w:t>
            </w:r>
            <w:r>
              <w:rPr>
                <w:rFonts w:hint="eastAsia"/>
              </w:rPr>
              <w:t>学时）</w:t>
            </w: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837834" w:rsidP="00837834">
            <w:pPr>
              <w:rPr>
                <w:rFonts w:ascii="Times New Roman" w:hAnsi="Times New Roman" w:cs="Times New Roman"/>
                <w:sz w:val="24"/>
              </w:rPr>
            </w:pPr>
          </w:p>
        </w:tc>
      </w:tr>
      <w:tr w:rsidR="00837834" w:rsidTr="001745CC">
        <w:trPr>
          <w:trHeight w:val="710"/>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196" w:type="dxa"/>
            <w:tcBorders>
              <w:top w:val="single" w:sz="4" w:space="0" w:color="auto"/>
              <w:left w:val="single" w:sz="4" w:space="0" w:color="auto"/>
              <w:bottom w:val="single" w:sz="4" w:space="0" w:color="auto"/>
              <w:right w:val="single" w:sz="4" w:space="0" w:color="auto"/>
            </w:tcBorders>
            <w:hideMark/>
          </w:tcPr>
          <w:p w:rsidR="00837834" w:rsidRPr="001745CC" w:rsidRDefault="001745CC" w:rsidP="001745CC">
            <w:pPr>
              <w:adjustRightInd w:val="0"/>
              <w:snapToGrid w:val="0"/>
              <w:spacing w:beforeLines="50" w:before="156" w:afterLines="50" w:after="156" w:line="360" w:lineRule="auto"/>
              <w:ind w:firstLineChars="200" w:firstLine="420"/>
              <w:rPr>
                <w:rFonts w:ascii="Times New Roman" w:hAnsi="Times New Roman" w:cs="Times New Roman"/>
                <w:sz w:val="24"/>
              </w:rPr>
            </w:pPr>
            <w:r w:rsidRPr="0049082E">
              <w:rPr>
                <w:rFonts w:hAnsi="宋体"/>
                <w:szCs w:val="21"/>
              </w:rPr>
              <w:t>医学免疫学是研究人体免疫系统的组成及功能，免疫应答的规律、特点及其产物，免疫性疾病的发病机理以及免疫学诊断和防治的一门学科。</w:t>
            </w:r>
          </w:p>
        </w:tc>
      </w:tr>
      <w:tr w:rsidR="00837834" w:rsidTr="001745CC">
        <w:trPr>
          <w:trHeight w:val="70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196" w:type="dxa"/>
            <w:tcBorders>
              <w:top w:val="single" w:sz="4" w:space="0" w:color="auto"/>
              <w:left w:val="single" w:sz="4" w:space="0" w:color="auto"/>
              <w:bottom w:val="single" w:sz="4" w:space="0" w:color="auto"/>
              <w:right w:val="single" w:sz="4" w:space="0" w:color="auto"/>
            </w:tcBorders>
            <w:hideMark/>
          </w:tcPr>
          <w:p w:rsidR="001745CC" w:rsidRDefault="001745CC" w:rsidP="001745CC">
            <w:pPr>
              <w:adjustRightInd w:val="0"/>
              <w:snapToGrid w:val="0"/>
              <w:spacing w:beforeLines="50" w:before="156" w:afterLines="50" w:after="156" w:line="360" w:lineRule="auto"/>
              <w:ind w:firstLineChars="200" w:firstLine="420"/>
              <w:rPr>
                <w:rFonts w:hAnsi="宋体"/>
                <w:szCs w:val="21"/>
              </w:rPr>
            </w:pPr>
            <w:r>
              <w:rPr>
                <w:rFonts w:hAnsi="宋体" w:hint="eastAsia"/>
                <w:szCs w:val="21"/>
              </w:rPr>
              <w:t>医学</w:t>
            </w:r>
            <w:r w:rsidRPr="00E66C37">
              <w:rPr>
                <w:rFonts w:hAnsi="宋体"/>
                <w:szCs w:val="21"/>
              </w:rPr>
              <w:t>免疫学作为一门生物学</w:t>
            </w:r>
            <w:r>
              <w:rPr>
                <w:rFonts w:hAnsi="宋体" w:hint="eastAsia"/>
                <w:szCs w:val="21"/>
              </w:rPr>
              <w:t>、</w:t>
            </w:r>
            <w:r w:rsidRPr="00E66C37">
              <w:rPr>
                <w:rFonts w:hAnsi="宋体"/>
                <w:szCs w:val="21"/>
              </w:rPr>
              <w:t>医学领域的基础学科，随着现代分子生物学技术的广泛应用，其理论和技术应用到了前所未有的发展，已成为推动现代生物技术产业发展的“三架马车”之一。免疫学向生物学、医学多学科的渗透，为疾病的预防、诊断、治疗提供了全新的理论、实践依据和新技术、新方法和新途径，使其成为</w:t>
            </w:r>
            <w:r w:rsidRPr="00E66C37">
              <w:rPr>
                <w:rFonts w:hAnsi="宋体"/>
                <w:szCs w:val="21"/>
              </w:rPr>
              <w:t>21</w:t>
            </w:r>
            <w:r w:rsidRPr="00E66C37">
              <w:rPr>
                <w:rFonts w:hAnsi="宋体"/>
                <w:szCs w:val="21"/>
              </w:rPr>
              <w:t>世纪医学人才的必备的知识结构内容之一，是培养</w:t>
            </w:r>
            <w:r w:rsidRPr="00E66C37">
              <w:rPr>
                <w:rFonts w:hAnsi="宋体"/>
                <w:szCs w:val="21"/>
              </w:rPr>
              <w:t>21</w:t>
            </w:r>
            <w:r w:rsidRPr="00E66C37">
              <w:rPr>
                <w:rFonts w:hAnsi="宋体"/>
                <w:szCs w:val="21"/>
              </w:rPr>
              <w:t>世纪高素质医学人才的必修课。</w:t>
            </w:r>
            <w:r w:rsidRPr="0049082E">
              <w:rPr>
                <w:rFonts w:hAnsi="宋体"/>
                <w:szCs w:val="21"/>
              </w:rPr>
              <w:t>其教学任务是通过教学为学生学习其它基础医学课程及临床医学课程奠定坚实的基础。</w:t>
            </w:r>
          </w:p>
          <w:p w:rsidR="001745CC" w:rsidRDefault="00EF704F" w:rsidP="001745CC">
            <w:pPr>
              <w:adjustRightInd w:val="0"/>
              <w:snapToGrid w:val="0"/>
              <w:spacing w:beforeLines="50" w:before="156" w:afterLines="50" w:after="156" w:line="360" w:lineRule="auto"/>
              <w:ind w:firstLineChars="200" w:firstLine="420"/>
              <w:rPr>
                <w:rFonts w:hAnsi="宋体"/>
                <w:szCs w:val="21"/>
              </w:rPr>
            </w:pPr>
            <w:r>
              <w:rPr>
                <w:rFonts w:hAnsi="宋体" w:hint="eastAsia"/>
                <w:szCs w:val="21"/>
              </w:rPr>
              <w:t>理论课</w:t>
            </w:r>
            <w:r w:rsidRPr="00EF704F">
              <w:rPr>
                <w:rFonts w:hAnsi="宋体" w:hint="eastAsia"/>
                <w:szCs w:val="21"/>
              </w:rPr>
              <w:t>课程内容</w:t>
            </w:r>
            <w:r>
              <w:rPr>
                <w:rFonts w:hAnsi="宋体" w:hint="eastAsia"/>
                <w:szCs w:val="21"/>
              </w:rPr>
              <w:t>：</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7"/>
            </w:tblGrid>
            <w:tr w:rsidR="001745CC" w:rsidTr="001745CC">
              <w:trPr>
                <w:cantSplit/>
                <w:trHeight w:val="427"/>
              </w:trPr>
              <w:tc>
                <w:tcPr>
                  <w:tcW w:w="3686" w:type="dxa"/>
                </w:tcPr>
                <w:p w:rsidR="001745CC" w:rsidRDefault="001745CC" w:rsidP="001745CC">
                  <w:pPr>
                    <w:spacing w:line="276" w:lineRule="auto"/>
                  </w:pPr>
                  <w:r w:rsidRPr="00C52CC7">
                    <w:rPr>
                      <w:lang w:val="de-DE"/>
                    </w:rPr>
                    <w:t>Immunity&amp; Immune System</w:t>
                  </w:r>
                </w:p>
              </w:tc>
            </w:tr>
            <w:tr w:rsidR="001745CC" w:rsidTr="001745CC">
              <w:trPr>
                <w:cantSplit/>
                <w:trHeight w:val="345"/>
              </w:trPr>
              <w:tc>
                <w:tcPr>
                  <w:tcW w:w="3686" w:type="dxa"/>
                </w:tcPr>
                <w:p w:rsidR="001745CC" w:rsidRDefault="001745CC" w:rsidP="001745CC">
                  <w:pPr>
                    <w:spacing w:line="276" w:lineRule="auto"/>
                  </w:pPr>
                  <w:r>
                    <w:rPr>
                      <w:lang w:val="de-DE"/>
                    </w:rPr>
                    <w:t>Antigen</w:t>
                  </w:r>
                  <w:r w:rsidRPr="00C52CC7">
                    <w:rPr>
                      <w:lang w:val="de-DE"/>
                    </w:rPr>
                    <w:t xml:space="preserve"> </w:t>
                  </w:r>
                </w:p>
              </w:tc>
            </w:tr>
            <w:tr w:rsidR="001745CC" w:rsidTr="001745CC">
              <w:trPr>
                <w:cantSplit/>
                <w:trHeight w:val="453"/>
              </w:trPr>
              <w:tc>
                <w:tcPr>
                  <w:tcW w:w="3686" w:type="dxa"/>
                </w:tcPr>
                <w:p w:rsidR="001745CC" w:rsidRDefault="001745CC" w:rsidP="001745CC">
                  <w:pPr>
                    <w:spacing w:line="276" w:lineRule="auto"/>
                  </w:pPr>
                  <w:r w:rsidRPr="00C52CC7">
                    <w:rPr>
                      <w:lang w:val="de-DE"/>
                    </w:rPr>
                    <w:t>Immunoglobulin</w:t>
                  </w:r>
                </w:p>
              </w:tc>
            </w:tr>
            <w:tr w:rsidR="001745CC" w:rsidTr="001745CC">
              <w:trPr>
                <w:cantSplit/>
                <w:trHeight w:val="443"/>
              </w:trPr>
              <w:tc>
                <w:tcPr>
                  <w:tcW w:w="3686" w:type="dxa"/>
                </w:tcPr>
                <w:p w:rsidR="001745CC" w:rsidRDefault="001745CC" w:rsidP="001745CC">
                  <w:pPr>
                    <w:spacing w:line="276" w:lineRule="auto"/>
                  </w:pPr>
                  <w:r w:rsidRPr="00C52CC7">
                    <w:t>Complement &amp; Disease</w:t>
                  </w:r>
                </w:p>
              </w:tc>
            </w:tr>
            <w:tr w:rsidR="001745CC" w:rsidTr="001745CC">
              <w:trPr>
                <w:cantSplit/>
                <w:trHeight w:val="478"/>
              </w:trPr>
              <w:tc>
                <w:tcPr>
                  <w:tcW w:w="3686" w:type="dxa"/>
                </w:tcPr>
                <w:p w:rsidR="001745CC" w:rsidRDefault="001745CC" w:rsidP="001745CC">
                  <w:pPr>
                    <w:spacing w:line="276" w:lineRule="auto"/>
                  </w:pPr>
                  <w:r w:rsidRPr="00CA1B83">
                    <w:t>Cytokines</w:t>
                  </w:r>
                  <w:r w:rsidRPr="00C52CC7">
                    <w:t xml:space="preserve"> &amp; Disease</w:t>
                  </w:r>
                </w:p>
              </w:tc>
            </w:tr>
            <w:tr w:rsidR="001745CC" w:rsidRPr="00C02095" w:rsidTr="001745CC">
              <w:trPr>
                <w:cantSplit/>
                <w:trHeight w:val="457"/>
              </w:trPr>
              <w:tc>
                <w:tcPr>
                  <w:tcW w:w="3686" w:type="dxa"/>
                </w:tcPr>
                <w:p w:rsidR="001745CC" w:rsidRPr="00C02095" w:rsidRDefault="001745CC" w:rsidP="001745CC">
                  <w:pPr>
                    <w:spacing w:line="276" w:lineRule="auto"/>
                  </w:pPr>
                  <w:r>
                    <w:rPr>
                      <w:rFonts w:hint="eastAsia"/>
                    </w:rPr>
                    <w:t>CD</w:t>
                  </w:r>
                  <w:r w:rsidRPr="00C52CC7">
                    <w:t>&amp; Cell Adhesion Molecules</w:t>
                  </w:r>
                </w:p>
              </w:tc>
            </w:tr>
            <w:tr w:rsidR="001745CC" w:rsidTr="001745CC">
              <w:trPr>
                <w:cantSplit/>
                <w:trHeight w:val="457"/>
              </w:trPr>
              <w:tc>
                <w:tcPr>
                  <w:tcW w:w="3686" w:type="dxa"/>
                </w:tcPr>
                <w:p w:rsidR="001745CC" w:rsidRDefault="001745CC" w:rsidP="001745CC">
                  <w:pPr>
                    <w:spacing w:line="276" w:lineRule="auto"/>
                  </w:pPr>
                  <w:r>
                    <w:rPr>
                      <w:rFonts w:hint="eastAsia"/>
                    </w:rPr>
                    <w:t>MHC</w:t>
                  </w:r>
                  <w:r w:rsidRPr="00C52CC7">
                    <w:t>&amp;</w:t>
                  </w:r>
                  <w:r>
                    <w:rPr>
                      <w:rFonts w:hint="eastAsia"/>
                    </w:rPr>
                    <w:t xml:space="preserve"> Transplantation Immunology</w:t>
                  </w:r>
                </w:p>
              </w:tc>
            </w:tr>
            <w:tr w:rsidR="001745CC" w:rsidRPr="00B6473C" w:rsidTr="001745CC">
              <w:trPr>
                <w:cantSplit/>
                <w:trHeight w:val="449"/>
              </w:trPr>
              <w:tc>
                <w:tcPr>
                  <w:tcW w:w="3686" w:type="dxa"/>
                </w:tcPr>
                <w:p w:rsidR="001745CC" w:rsidRPr="00B6473C" w:rsidRDefault="001745CC" w:rsidP="001745CC">
                  <w:pPr>
                    <w:spacing w:line="276" w:lineRule="auto"/>
                    <w:rPr>
                      <w:lang w:val="fr-FR"/>
                    </w:rPr>
                  </w:pPr>
                  <w:r>
                    <w:rPr>
                      <w:rFonts w:hint="eastAsia"/>
                    </w:rPr>
                    <w:lastRenderedPageBreak/>
                    <w:t>APC</w:t>
                  </w:r>
                  <w:r w:rsidRPr="00C52CC7">
                    <w:t>&amp; Antigen Presentation</w:t>
                  </w:r>
                </w:p>
              </w:tc>
            </w:tr>
            <w:tr w:rsidR="001745CC" w:rsidRPr="00B6473C" w:rsidTr="001745CC">
              <w:trPr>
                <w:cantSplit/>
                <w:trHeight w:val="476"/>
              </w:trPr>
              <w:tc>
                <w:tcPr>
                  <w:tcW w:w="3686" w:type="dxa"/>
                </w:tcPr>
                <w:p w:rsidR="001745CC" w:rsidRPr="00B6473C" w:rsidRDefault="001745CC" w:rsidP="001745CC">
                  <w:pPr>
                    <w:spacing w:line="276" w:lineRule="auto"/>
                    <w:rPr>
                      <w:lang w:val="fr-FR"/>
                    </w:rPr>
                  </w:pPr>
                  <w:r w:rsidRPr="00C52CC7">
                    <w:t xml:space="preserve">T Cell Activation &amp; Effector Function </w:t>
                  </w:r>
                </w:p>
              </w:tc>
            </w:tr>
            <w:tr w:rsidR="001745CC" w:rsidTr="001745CC">
              <w:trPr>
                <w:cantSplit/>
                <w:trHeight w:val="466"/>
              </w:trPr>
              <w:tc>
                <w:tcPr>
                  <w:tcW w:w="3686" w:type="dxa"/>
                </w:tcPr>
                <w:p w:rsidR="001745CC" w:rsidRDefault="001745CC" w:rsidP="001745CC">
                  <w:pPr>
                    <w:spacing w:line="276" w:lineRule="auto"/>
                  </w:pPr>
                  <w:r w:rsidRPr="00C52CC7">
                    <w:t xml:space="preserve">B Cell Activation &amp; Effector Function </w:t>
                  </w:r>
                  <w:r>
                    <w:rPr>
                      <w:rFonts w:hint="eastAsia"/>
                    </w:rPr>
                    <w:t xml:space="preserve">, </w:t>
                  </w:r>
                  <w:r w:rsidRPr="00C52CC7">
                    <w:t>Innate Immunity</w:t>
                  </w:r>
                </w:p>
              </w:tc>
            </w:tr>
            <w:tr w:rsidR="001745CC" w:rsidRPr="00B6473C" w:rsidTr="001745CC">
              <w:trPr>
                <w:cantSplit/>
              </w:trPr>
              <w:tc>
                <w:tcPr>
                  <w:tcW w:w="3686" w:type="dxa"/>
                </w:tcPr>
                <w:p w:rsidR="001745CC" w:rsidRPr="00B6473C" w:rsidRDefault="001745CC" w:rsidP="001745CC">
                  <w:pPr>
                    <w:spacing w:line="276" w:lineRule="auto"/>
                  </w:pPr>
                  <w:r w:rsidRPr="00C52CC7">
                    <w:t>Immunological Tolerance &amp; Immunoregulation</w:t>
                  </w:r>
                </w:p>
              </w:tc>
            </w:tr>
            <w:tr w:rsidR="001745CC" w:rsidRPr="00B6473C" w:rsidTr="001745CC">
              <w:trPr>
                <w:cantSplit/>
              </w:trPr>
              <w:tc>
                <w:tcPr>
                  <w:tcW w:w="3686" w:type="dxa"/>
                </w:tcPr>
                <w:p w:rsidR="001745CC" w:rsidRPr="00B6473C" w:rsidRDefault="001745CC" w:rsidP="001745CC">
                  <w:pPr>
                    <w:spacing w:line="276" w:lineRule="auto"/>
                    <w:rPr>
                      <w:lang w:val="fr-FR"/>
                    </w:rPr>
                  </w:pPr>
                  <w:r w:rsidRPr="00342BF5">
                    <w:t>IgE &amp; Type I Hypersensitivity</w:t>
                  </w:r>
                </w:p>
              </w:tc>
            </w:tr>
            <w:tr w:rsidR="001745CC" w:rsidTr="001745CC">
              <w:trPr>
                <w:cantSplit/>
                <w:trHeight w:val="418"/>
              </w:trPr>
              <w:tc>
                <w:tcPr>
                  <w:tcW w:w="3686" w:type="dxa"/>
                </w:tcPr>
                <w:p w:rsidR="001745CC" w:rsidRDefault="001745CC" w:rsidP="001745CC">
                  <w:pPr>
                    <w:spacing w:line="276" w:lineRule="auto"/>
                  </w:pPr>
                  <w:r>
                    <w:t>Types</w:t>
                  </w:r>
                  <w:r>
                    <w:rPr>
                      <w:rFonts w:hint="eastAsia"/>
                    </w:rPr>
                    <w:t xml:space="preserve"> </w:t>
                  </w:r>
                  <w:r w:rsidRPr="00342BF5">
                    <w:t>II&amp;</w:t>
                  </w:r>
                  <w:r>
                    <w:rPr>
                      <w:rFonts w:hint="eastAsia"/>
                    </w:rPr>
                    <w:t xml:space="preserve"> </w:t>
                  </w:r>
                  <w:r w:rsidRPr="00342BF5">
                    <w:t>III Hypersensitivity &amp;</w:t>
                  </w:r>
                  <w:r w:rsidRPr="00C52CC7">
                    <w:t>Delayed Type Hypersensitivity Tuberculosis &amp; Leprosy</w:t>
                  </w:r>
                </w:p>
              </w:tc>
            </w:tr>
            <w:tr w:rsidR="001745CC" w:rsidTr="001745CC">
              <w:trPr>
                <w:cantSplit/>
                <w:trHeight w:val="466"/>
              </w:trPr>
              <w:tc>
                <w:tcPr>
                  <w:tcW w:w="3686" w:type="dxa"/>
                </w:tcPr>
                <w:p w:rsidR="001745CC" w:rsidRDefault="001745CC" w:rsidP="001745CC">
                  <w:pPr>
                    <w:spacing w:line="276" w:lineRule="auto"/>
                  </w:pPr>
                  <w:r>
                    <w:rPr>
                      <w:rFonts w:hint="eastAsia"/>
                    </w:rPr>
                    <w:t>Tumor Immunology</w:t>
                  </w:r>
                </w:p>
              </w:tc>
            </w:tr>
            <w:tr w:rsidR="001745CC" w:rsidTr="001745CC">
              <w:trPr>
                <w:cantSplit/>
                <w:trHeight w:val="365"/>
              </w:trPr>
              <w:tc>
                <w:tcPr>
                  <w:tcW w:w="3686" w:type="dxa"/>
                </w:tcPr>
                <w:p w:rsidR="001745CC" w:rsidRDefault="001745CC" w:rsidP="001745CC">
                  <w:pPr>
                    <w:spacing w:line="276" w:lineRule="auto"/>
                  </w:pPr>
                  <w:r w:rsidRPr="00113EE6">
                    <w:t>AID</w:t>
                  </w:r>
                </w:p>
              </w:tc>
            </w:tr>
            <w:tr w:rsidR="001745CC" w:rsidTr="001745CC">
              <w:trPr>
                <w:cantSplit/>
                <w:trHeight w:val="412"/>
              </w:trPr>
              <w:tc>
                <w:tcPr>
                  <w:tcW w:w="3686" w:type="dxa"/>
                </w:tcPr>
                <w:p w:rsidR="001745CC" w:rsidRDefault="001745CC" w:rsidP="001745CC">
                  <w:pPr>
                    <w:spacing w:line="276" w:lineRule="auto"/>
                  </w:pPr>
                  <w:r w:rsidRPr="00113EE6">
                    <w:t>Immunodeficiency Diseases</w:t>
                  </w:r>
                </w:p>
              </w:tc>
            </w:tr>
          </w:tbl>
          <w:p w:rsidR="00837834" w:rsidRPr="001745CC" w:rsidRDefault="00837834" w:rsidP="00837834">
            <w:pPr>
              <w:rPr>
                <w:rFonts w:ascii="Times New Roman" w:hAnsi="Times New Roman" w:cs="Times New Roman"/>
                <w:sz w:val="24"/>
              </w:rPr>
            </w:pPr>
          </w:p>
        </w:tc>
      </w:tr>
      <w:tr w:rsidR="00837834" w:rsidTr="001745CC">
        <w:trPr>
          <w:trHeight w:val="726"/>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lastRenderedPageBreak/>
              <w:t>Teaching M</w:t>
            </w:r>
            <w:r w:rsidRPr="00837834">
              <w:rPr>
                <w:rFonts w:ascii="Times New Roman" w:eastAsia="Times New Roman" w:hAnsi="Times New Roman" w:cs="Times New Roman"/>
                <w:b/>
                <w:sz w:val="24"/>
              </w:rPr>
              <w:t>ethods</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EF704F">
            <w:pPr>
              <w:rPr>
                <w:rFonts w:ascii="Times New Roman" w:hAnsi="Times New Roman" w:cs="Times New Roman"/>
                <w:sz w:val="24"/>
              </w:rPr>
            </w:pPr>
            <w:r>
              <w:rPr>
                <w:rFonts w:ascii="Times New Roman" w:hAnsi="Times New Roman" w:cs="Times New Roman" w:hint="eastAsia"/>
                <w:sz w:val="24"/>
              </w:rPr>
              <w:t>理论课</w:t>
            </w:r>
            <w:r>
              <w:rPr>
                <w:rFonts w:ascii="Times New Roman" w:hAnsi="Times New Roman" w:cs="Times New Roman"/>
                <w:sz w:val="24"/>
              </w:rPr>
              <w:t>，实验课</w:t>
            </w:r>
          </w:p>
        </w:tc>
      </w:tr>
      <w:tr w:rsidR="00837834" w:rsidTr="001745CC">
        <w:trPr>
          <w:trHeight w:val="387"/>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1745CC">
            <w:pPr>
              <w:rPr>
                <w:rFonts w:ascii="Times New Roman" w:hAnsi="Times New Roman" w:cs="Times New Roman"/>
                <w:sz w:val="24"/>
              </w:rPr>
            </w:pPr>
            <w:r>
              <w:rPr>
                <w:rFonts w:ascii="Times New Roman" w:hAnsi="Times New Roman" w:cs="Times New Roman" w:hint="eastAsia"/>
                <w:sz w:val="24"/>
              </w:rPr>
              <w:t>期末</w:t>
            </w:r>
            <w:r>
              <w:rPr>
                <w:rFonts w:ascii="Times New Roman" w:hAnsi="Times New Roman" w:cs="Times New Roman"/>
                <w:sz w:val="24"/>
              </w:rPr>
              <w:t>考试，实验报告</w:t>
            </w:r>
          </w:p>
        </w:tc>
      </w:tr>
      <w:tr w:rsidR="00837834" w:rsidTr="001745CC">
        <w:trPr>
          <w:trHeight w:val="279"/>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196" w:type="dxa"/>
            <w:tcBorders>
              <w:top w:val="single" w:sz="4" w:space="0" w:color="auto"/>
              <w:left w:val="single" w:sz="4" w:space="0" w:color="auto"/>
              <w:bottom w:val="single" w:sz="4" w:space="0" w:color="auto"/>
              <w:right w:val="single" w:sz="4" w:space="0" w:color="auto"/>
            </w:tcBorders>
            <w:hideMark/>
          </w:tcPr>
          <w:p w:rsidR="001745CC" w:rsidRDefault="001745CC" w:rsidP="001745CC">
            <w:pPr>
              <w:spacing w:line="276" w:lineRule="auto"/>
              <w:jc w:val="left"/>
            </w:pPr>
            <w:r>
              <w:rPr>
                <w:rFonts w:hint="eastAsia"/>
              </w:rPr>
              <w:t>理论课</w:t>
            </w:r>
            <w:r>
              <w:t>：</w:t>
            </w:r>
          </w:p>
          <w:p w:rsidR="001745CC" w:rsidRDefault="001745CC" w:rsidP="001745CC">
            <w:pPr>
              <w:spacing w:line="276" w:lineRule="auto"/>
              <w:jc w:val="left"/>
              <w:rPr>
                <w:rFonts w:ascii="宋体" w:hAnsi="宋体"/>
                <w:szCs w:val="21"/>
              </w:rPr>
            </w:pPr>
            <w:r>
              <w:rPr>
                <w:rFonts w:hint="eastAsia"/>
              </w:rPr>
              <w:t>《</w:t>
            </w:r>
            <w:r w:rsidRPr="00F60BF9">
              <w:rPr>
                <w:sz w:val="24"/>
              </w:rPr>
              <w:t>Textbook of Medical Immunology</w:t>
            </w:r>
            <w:r>
              <w:rPr>
                <w:rFonts w:hint="eastAsia"/>
              </w:rPr>
              <w:t>》</w:t>
            </w:r>
            <w:r>
              <w:rPr>
                <w:rFonts w:ascii="宋体" w:hAnsi="宋体" w:hint="eastAsia"/>
                <w:szCs w:val="21"/>
              </w:rPr>
              <w:t>（谭锦泉主编  科学出版社，</w:t>
            </w:r>
            <w:r w:rsidRPr="009E352A">
              <w:rPr>
                <w:rFonts w:hint="eastAsia"/>
              </w:rPr>
              <w:t>2006</w:t>
            </w:r>
            <w:r>
              <w:rPr>
                <w:rFonts w:ascii="宋体" w:hAnsi="宋体" w:hint="eastAsia"/>
                <w:szCs w:val="21"/>
              </w:rPr>
              <w:t>）</w:t>
            </w:r>
          </w:p>
          <w:p w:rsidR="001745CC" w:rsidRDefault="001745CC" w:rsidP="001745CC">
            <w:pPr>
              <w:spacing w:line="276" w:lineRule="auto"/>
            </w:pPr>
            <w:r>
              <w:rPr>
                <w:rFonts w:hint="eastAsia"/>
              </w:rPr>
              <w:t>实验课：</w:t>
            </w:r>
          </w:p>
          <w:p w:rsidR="001745CC" w:rsidRDefault="001745CC" w:rsidP="001745CC">
            <w:pPr>
              <w:spacing w:line="276" w:lineRule="auto"/>
            </w:pPr>
            <w:r>
              <w:rPr>
                <w:rFonts w:hint="eastAsia"/>
              </w:rPr>
              <w:t>《免疫学双语实验技术指导》（章晓联主编，科学出版社，</w:t>
            </w:r>
            <w:r>
              <w:rPr>
                <w:rFonts w:hint="eastAsia"/>
              </w:rPr>
              <w:t>2004</w:t>
            </w:r>
            <w:r>
              <w:rPr>
                <w:rFonts w:hint="eastAsia"/>
              </w:rPr>
              <w:t>）</w:t>
            </w:r>
          </w:p>
          <w:p w:rsidR="00837834" w:rsidRPr="001745CC" w:rsidRDefault="00837834">
            <w:pPr>
              <w:rPr>
                <w:rFonts w:ascii="Times New Roman" w:hAnsi="Times New Roman" w:cs="Times New Roman"/>
                <w:sz w:val="24"/>
              </w:rPr>
            </w:pP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Reading</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1745CC">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1745CC">
        <w:trPr>
          <w:trHeight w:val="249"/>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196"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837834" w:rsidRDefault="00837834">
      <w:pPr>
        <w:rPr>
          <w:rFonts w:ascii="Times New Roman" w:hAnsi="Times New Roman" w:cs="Times New Roman"/>
        </w:rPr>
      </w:pPr>
    </w:p>
    <w:p w:rsidR="001745CC" w:rsidRPr="004420F9" w:rsidRDefault="001745CC">
      <w:pPr>
        <w:rPr>
          <w:rFonts w:ascii="Times New Roman" w:hAnsi="Times New Roman" w:cs="Times New Roman"/>
        </w:rPr>
      </w:pPr>
    </w:p>
    <w:sectPr w:rsidR="001745CC"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E4" w:rsidRDefault="00CF02E4" w:rsidP="00616039">
      <w:r>
        <w:separator/>
      </w:r>
    </w:p>
  </w:endnote>
  <w:endnote w:type="continuationSeparator" w:id="0">
    <w:p w:rsidR="00CF02E4" w:rsidRDefault="00CF02E4" w:rsidP="006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E4" w:rsidRDefault="00CF02E4" w:rsidP="00616039">
      <w:r>
        <w:separator/>
      </w:r>
    </w:p>
  </w:footnote>
  <w:footnote w:type="continuationSeparator" w:id="0">
    <w:p w:rsidR="00CF02E4" w:rsidRDefault="00CF02E4" w:rsidP="0061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8"/>
    <w:rsid w:val="00027141"/>
    <w:rsid w:val="00053315"/>
    <w:rsid w:val="001745CC"/>
    <w:rsid w:val="00191D9B"/>
    <w:rsid w:val="0019222D"/>
    <w:rsid w:val="001F4FD5"/>
    <w:rsid w:val="00233008"/>
    <w:rsid w:val="0025549D"/>
    <w:rsid w:val="00293A82"/>
    <w:rsid w:val="002E4F71"/>
    <w:rsid w:val="003555BE"/>
    <w:rsid w:val="004420F9"/>
    <w:rsid w:val="00472797"/>
    <w:rsid w:val="005319F8"/>
    <w:rsid w:val="0058367C"/>
    <w:rsid w:val="00616039"/>
    <w:rsid w:val="00672D22"/>
    <w:rsid w:val="0069523A"/>
    <w:rsid w:val="00722736"/>
    <w:rsid w:val="00722CAB"/>
    <w:rsid w:val="00793E2E"/>
    <w:rsid w:val="00802528"/>
    <w:rsid w:val="00803758"/>
    <w:rsid w:val="00820D93"/>
    <w:rsid w:val="00837834"/>
    <w:rsid w:val="008B5ADA"/>
    <w:rsid w:val="00905892"/>
    <w:rsid w:val="0097601A"/>
    <w:rsid w:val="009A1D84"/>
    <w:rsid w:val="009D4204"/>
    <w:rsid w:val="00A10833"/>
    <w:rsid w:val="00A6509D"/>
    <w:rsid w:val="00AB6A58"/>
    <w:rsid w:val="00AE2D96"/>
    <w:rsid w:val="00B33241"/>
    <w:rsid w:val="00B33409"/>
    <w:rsid w:val="00B648B4"/>
    <w:rsid w:val="00BC1A5F"/>
    <w:rsid w:val="00BC4524"/>
    <w:rsid w:val="00BD0391"/>
    <w:rsid w:val="00C73C1B"/>
    <w:rsid w:val="00C748BD"/>
    <w:rsid w:val="00C86651"/>
    <w:rsid w:val="00CE182C"/>
    <w:rsid w:val="00CF02E4"/>
    <w:rsid w:val="00DA7C3A"/>
    <w:rsid w:val="00DB584C"/>
    <w:rsid w:val="00E21A9B"/>
    <w:rsid w:val="00EF704F"/>
    <w:rsid w:val="00FB12BE"/>
    <w:rsid w:val="00FC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6039"/>
    <w:rPr>
      <w:sz w:val="18"/>
      <w:szCs w:val="18"/>
    </w:rPr>
  </w:style>
  <w:style w:type="paragraph" w:styleId="a5">
    <w:name w:val="footer"/>
    <w:basedOn w:val="a"/>
    <w:link w:val="Char0"/>
    <w:uiPriority w:val="99"/>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6039"/>
    <w:rPr>
      <w:sz w:val="18"/>
      <w:szCs w:val="18"/>
    </w:rPr>
  </w:style>
  <w:style w:type="paragraph" w:styleId="a5">
    <w:name w:val="footer"/>
    <w:basedOn w:val="a"/>
    <w:link w:val="Char0"/>
    <w:uiPriority w:val="99"/>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微软公司</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2017-04-12T02:10:00Z</cp:lastPrinted>
  <dcterms:created xsi:type="dcterms:W3CDTF">2017-05-22T00:10:00Z</dcterms:created>
  <dcterms:modified xsi:type="dcterms:W3CDTF">2017-05-25T01:14:00Z</dcterms:modified>
</cp:coreProperties>
</file>