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C17EB2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E614AC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Wuhan University School of Basic Medical Sciences/ Department of </w:t>
      </w:r>
      <w:r w:rsidR="00E614AC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Pharmacology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17EB2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药理学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17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Pharmacology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75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1000350/1000351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 w:rsidP="00C17EB2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C17EB2">
              <w:rPr>
                <w:rFonts w:asciiTheme="minorEastAsia" w:hAnsiTheme="minorEastAsia" w:cs="Times New Roman" w:hint="eastAsia"/>
                <w:sz w:val="24"/>
              </w:rPr>
              <w:sym w:font="Wingdings" w:char="F0FC"/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17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160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17EB2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4.5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17EB2" w:rsidP="007D238A">
            <w:pPr>
              <w:rPr>
                <w:rFonts w:ascii="Times New Roman" w:hAnsi="Times New Roman" w:cs="Times New Roman"/>
                <w:sz w:val="24"/>
              </w:rPr>
            </w:pPr>
            <w:r w:rsidRPr="00C17EB2">
              <w:rPr>
                <w:rFonts w:ascii="Times New Roman" w:hAnsi="Times New Roman" w:cs="Times New Roman"/>
                <w:sz w:val="24"/>
              </w:rPr>
              <w:t xml:space="preserve">Pharmacology course describes and illustrates the underlying principles of drug therapy and introduces the background necessary for evaluating new developments in pharmacology and therapeutics.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D238A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 w:rsidRPr="00C17EB2">
              <w:rPr>
                <w:rFonts w:ascii="Times New Roman" w:hAnsi="Times New Roman" w:cs="Times New Roman"/>
                <w:sz w:val="24"/>
              </w:rPr>
              <w:t>tudy of the components of pharmacology - pharmacodynamics and pharmacokinetics - as well as individual classes of drugs.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17EB2">
            <w:pPr>
              <w:rPr>
                <w:rFonts w:ascii="Times New Roman" w:hAnsi="Times New Roman" w:cs="Times New Roman"/>
                <w:sz w:val="24"/>
              </w:rPr>
            </w:pPr>
            <w:r w:rsidRPr="00C17EB2">
              <w:rPr>
                <w:rFonts w:ascii="Times New Roman" w:hAnsi="Times New Roman" w:cs="Times New Roman"/>
                <w:sz w:val="24"/>
              </w:rPr>
              <w:t>closed-book exam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96" w:rsidRDefault="00AE1C96" w:rsidP="00616039">
      <w:r>
        <w:separator/>
      </w:r>
    </w:p>
  </w:endnote>
  <w:endnote w:type="continuationSeparator" w:id="0">
    <w:p w:rsidR="00AE1C96" w:rsidRDefault="00AE1C96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96" w:rsidRDefault="00AE1C96" w:rsidP="00616039">
      <w:r>
        <w:separator/>
      </w:r>
    </w:p>
  </w:footnote>
  <w:footnote w:type="continuationSeparator" w:id="0">
    <w:p w:rsidR="00AE1C96" w:rsidRDefault="00AE1C96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756E2"/>
    <w:rsid w:val="00293A82"/>
    <w:rsid w:val="002E4F71"/>
    <w:rsid w:val="004420F9"/>
    <w:rsid w:val="00472797"/>
    <w:rsid w:val="004B1201"/>
    <w:rsid w:val="005319F8"/>
    <w:rsid w:val="0058367C"/>
    <w:rsid w:val="00616039"/>
    <w:rsid w:val="0069523A"/>
    <w:rsid w:val="00722736"/>
    <w:rsid w:val="00722CAB"/>
    <w:rsid w:val="00793E2E"/>
    <w:rsid w:val="007D238A"/>
    <w:rsid w:val="00837834"/>
    <w:rsid w:val="00905892"/>
    <w:rsid w:val="00966183"/>
    <w:rsid w:val="0097601A"/>
    <w:rsid w:val="009A1D84"/>
    <w:rsid w:val="009D4204"/>
    <w:rsid w:val="00A10833"/>
    <w:rsid w:val="00A6509D"/>
    <w:rsid w:val="00AB6A58"/>
    <w:rsid w:val="00AE1C96"/>
    <w:rsid w:val="00AE2D96"/>
    <w:rsid w:val="00B33241"/>
    <w:rsid w:val="00B33409"/>
    <w:rsid w:val="00BC1A5F"/>
    <w:rsid w:val="00BC4524"/>
    <w:rsid w:val="00BD0391"/>
    <w:rsid w:val="00C17EB2"/>
    <w:rsid w:val="00C73C1B"/>
    <w:rsid w:val="00C748BD"/>
    <w:rsid w:val="00C86651"/>
    <w:rsid w:val="00DA7C3A"/>
    <w:rsid w:val="00DB584C"/>
    <w:rsid w:val="00E21A9B"/>
    <w:rsid w:val="00E614AC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cp:lastPrinted>2017-04-12T02:10:00Z</cp:lastPrinted>
  <dcterms:created xsi:type="dcterms:W3CDTF">2017-04-11T03:26:00Z</dcterms:created>
  <dcterms:modified xsi:type="dcterms:W3CDTF">2017-05-25T01:17:00Z</dcterms:modified>
</cp:coreProperties>
</file>