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4C" w:rsidRPr="00DB584C" w:rsidRDefault="00DB584C" w:rsidP="00DB584C">
      <w:pPr>
        <w:jc w:val="left"/>
        <w:rPr>
          <w:rFonts w:ascii="宋体" w:eastAsia="宋体" w:hAnsi="宋体" w:cs="Times New Roman"/>
          <w:sz w:val="24"/>
          <w:szCs w:val="24"/>
        </w:rPr>
      </w:pPr>
      <w:r w:rsidRPr="00DB584C">
        <w:rPr>
          <w:rFonts w:ascii="宋体" w:eastAsia="宋体" w:hAnsi="宋体" w:cs="Times New Roman" w:hint="eastAsia"/>
          <w:sz w:val="24"/>
          <w:szCs w:val="24"/>
        </w:rPr>
        <w:t>附件2</w:t>
      </w:r>
    </w:p>
    <w:p w:rsidR="00837834" w:rsidRPr="00722CAB" w:rsidRDefault="005319F8" w:rsidP="004420F9">
      <w:pPr>
        <w:jc w:val="center"/>
        <w:rPr>
          <w:rFonts w:ascii="Times New Roman" w:eastAsia="仿宋" w:hAnsi="仿宋" w:cs="Times New Roman"/>
          <w:b/>
          <w:sz w:val="28"/>
          <w:szCs w:val="28"/>
        </w:rPr>
      </w:pPr>
      <w:r w:rsidRPr="00722CAB">
        <w:rPr>
          <w:rFonts w:ascii="Times New Roman" w:eastAsia="仿宋" w:hAnsi="仿宋" w:cs="Times New Roman"/>
          <w:b/>
          <w:sz w:val="28"/>
          <w:szCs w:val="28"/>
        </w:rPr>
        <w:t>武汉大学全英文授课课程</w:t>
      </w:r>
      <w:r w:rsidR="00837834" w:rsidRPr="00722CAB">
        <w:rPr>
          <w:rFonts w:ascii="Times New Roman" w:eastAsia="仿宋" w:hAnsi="仿宋" w:cs="Times New Roman" w:hint="eastAsia"/>
          <w:b/>
          <w:sz w:val="28"/>
          <w:szCs w:val="28"/>
        </w:rPr>
        <w:t>信息表</w:t>
      </w:r>
    </w:p>
    <w:p w:rsidR="00837834" w:rsidRPr="00722CAB" w:rsidRDefault="00837834" w:rsidP="00837834">
      <w:pPr>
        <w:spacing w:after="240" w:line="360" w:lineRule="auto"/>
        <w:jc w:val="center"/>
        <w:rPr>
          <w:rFonts w:ascii="Times New Roman" w:eastAsia="仿宋" w:hAnsi="Times New Roman" w:cs="Times New Roman"/>
          <w:b/>
          <w:sz w:val="28"/>
          <w:szCs w:val="28"/>
        </w:rPr>
      </w:pPr>
      <w:r w:rsidRPr="00722CAB">
        <w:rPr>
          <w:rFonts w:ascii="Times New Roman" w:eastAsia="仿宋" w:hAnsi="Times New Roman" w:cs="Times New Roman" w:hint="eastAsia"/>
          <w:b/>
          <w:sz w:val="28"/>
          <w:szCs w:val="28"/>
        </w:rPr>
        <w:t xml:space="preserve">Wuhan University </w:t>
      </w:r>
      <w:r w:rsidR="005319F8" w:rsidRPr="00722CAB">
        <w:rPr>
          <w:rFonts w:ascii="Times New Roman" w:eastAsia="仿宋" w:hAnsi="Times New Roman" w:cs="Times New Roman"/>
          <w:b/>
          <w:sz w:val="28"/>
          <w:szCs w:val="28"/>
        </w:rPr>
        <w:t xml:space="preserve">Course </w:t>
      </w:r>
      <w:r w:rsidR="00233008" w:rsidRPr="00722CAB">
        <w:rPr>
          <w:rFonts w:ascii="Times New Roman" w:eastAsia="仿宋" w:hAnsi="Times New Roman" w:cs="Times New Roman"/>
          <w:b/>
          <w:sz w:val="28"/>
          <w:szCs w:val="28"/>
        </w:rPr>
        <w:t>Outline</w:t>
      </w:r>
    </w:p>
    <w:p w:rsidR="005319F8" w:rsidRPr="00837834" w:rsidRDefault="00837834" w:rsidP="009A1D84">
      <w:pPr>
        <w:jc w:val="left"/>
        <w:rPr>
          <w:rFonts w:ascii="Times New Roman" w:eastAsia="仿宋" w:hAnsi="Times New Roman" w:cs="Times New Roman"/>
          <w:b/>
          <w:sz w:val="24"/>
          <w:szCs w:val="24"/>
          <w:u w:val="single"/>
        </w:rPr>
      </w:pPr>
      <w:r w:rsidRPr="00837834">
        <w:rPr>
          <w:rFonts w:ascii="Times New Roman" w:eastAsia="仿宋" w:hAnsi="Times New Roman" w:cs="Times New Roman" w:hint="eastAsia"/>
          <w:b/>
          <w:sz w:val="24"/>
          <w:szCs w:val="24"/>
        </w:rPr>
        <w:t>School/Department: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9"/>
        <w:gridCol w:w="7379"/>
      </w:tblGrid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国际经济学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International Economics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837834">
            <w:pPr>
              <w:rPr>
                <w:rFonts w:ascii="Times New Roman" w:hAnsi="Times New Roman" w:cs="Times New Roman"/>
                <w:sz w:val="24"/>
              </w:rPr>
            </w:pP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83783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 w:rsidRPr="00837834">
              <w:rPr>
                <w:rFonts w:asciiTheme="minorEastAsia" w:hAnsiTheme="minorEastAsia" w:cs="Times New Roman" w:hint="eastAsia"/>
                <w:sz w:val="24"/>
              </w:rPr>
              <w:t>□</w:t>
            </w:r>
            <w:r w:rsidRPr="00837834"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54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Credits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 w:rsidP="008378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</w:t>
            </w:r>
          </w:p>
        </w:tc>
      </w:tr>
      <w:tr w:rsidR="00837834" w:rsidTr="00BD0391">
        <w:trPr>
          <w:trHeight w:val="71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D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escription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 w:rsidP="002A5003">
            <w:pPr>
              <w:ind w:firstLineChars="200" w:firstLine="420"/>
              <w:rPr>
                <w:rFonts w:ascii="Times New Roman" w:hAnsi="Times New Roman" w:cs="Times New Roman"/>
                <w:sz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This subject contributes to the achievement of the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six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 (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6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) of the degree program's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eleven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(1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)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learning objectives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. In so doing, this subject provides students with a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n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understanding of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essential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concepts of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international trade and international finance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, an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d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enabling them to apply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theories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,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method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s and frameworks to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analyze global economic issues and assess policy effects in open economy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. This subject will also enable students t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o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develop global outlook, the analysis of the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world economic and financial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 environments, critical thinking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,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 analytical skills, and ethical awareness, inter alia.</w:t>
            </w:r>
          </w:p>
        </w:tc>
      </w:tr>
      <w:tr w:rsidR="00837834" w:rsidTr="00BD0391">
        <w:trPr>
          <w:trHeight w:val="70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FC2FC2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 xml:space="preserve">Course 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bjectives</w:t>
            </w:r>
            <w:r w:rsidR="00FC2FC2">
              <w:rPr>
                <w:rFonts w:ascii="Times New Roman" w:hAnsi="Times New Roman" w:cs="Times New Roman" w:hint="eastAsia"/>
                <w:b/>
                <w:sz w:val="24"/>
              </w:rPr>
              <w:t>/Content</w:t>
            </w:r>
            <w:r w:rsidR="00BD0391">
              <w:rPr>
                <w:rFonts w:ascii="Times New Roman" w:hAnsi="Times New Roman" w:cs="Times New Roman" w:hint="eastAsia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>Labor Productivity and Comparative Advantage</w:t>
            </w:r>
            <w:r w:rsidRPr="002A5003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in Trade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One-Factor Economy; Trade in a One-Factor World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;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Misconceptions About Comparative Advantage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>Resources and Trade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Model of a Two-Factor Economy; Effects of International Trade Between Two-Factor Economies;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Empirical Evidence on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resources and trade.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 w:hint="eastAsia"/>
                <w:b/>
                <w:szCs w:val="24"/>
              </w:rPr>
              <w:t>Terms of Trade</w:t>
            </w: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 xml:space="preserve"> Analysis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Standard Trade Model; Economic Growth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and terms of trade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;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International Transfers of Income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and terms of trade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;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Trade barriers and terms of trade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.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>Imperfect Competition, and International Trade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Economies of Scale and International Trade; Monopolistic Competition and Trade; External Economies and the Pattern of Trade.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 w:hint="eastAsia"/>
                <w:b/>
                <w:szCs w:val="24"/>
              </w:rPr>
              <w:t>International Trade Policy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Effects of a Tariff; The Optimum Tariff; Export Subsidies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; I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mport Quotas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;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Voluntary Export Restraints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; L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ocal Content Requirements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;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Other Trade Policy Instruments.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>Money, Interest Rates, and Exchange Rates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Interest Parity Condition; Inflation and Exchange Rate Dynamics; Exchange Rate Overshooting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>Price Levels and the Exchange Rate</w:t>
            </w:r>
          </w:p>
          <w:p w:rsidR="00837834" w:rsidRPr="00837834" w:rsidRDefault="002A5003" w:rsidP="002A5003">
            <w:pPr>
              <w:rPr>
                <w:rFonts w:ascii="Times New Roman" w:hAnsi="Times New Roman" w:cs="Times New Roman"/>
                <w:sz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Purchasing Power Parity; The Limitation of PPP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</w:p>
        </w:tc>
      </w:tr>
      <w:tr w:rsidR="00837834" w:rsidTr="00BD0391">
        <w:trPr>
          <w:trHeight w:val="7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lastRenderedPageBreak/>
              <w:t>Teaching M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ethods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>
            <w:pPr>
              <w:rPr>
                <w:rFonts w:ascii="Times New Roman" w:hAnsi="Times New Roman" w:cs="Times New Roman"/>
                <w:sz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Lectures cover core principles and concepts of the subject syllabus. Seminars are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structured to enhance students' understanding of relevant concepts through various kinds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of activities, including case studies, presentation and discussion. Students are expected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to play an active role in seminars, and are required to present real-life cases and apply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subject knowledge to the discussion. Emphasis is also placed on bringing research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findings into classroom discussions and in what way they can help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policy-maker, businessmen and financial investors to understand trade and foreign exchange rate determination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.</w:t>
            </w:r>
          </w:p>
        </w:tc>
      </w:tr>
      <w:tr w:rsidR="00837834" w:rsidTr="00BD0391">
        <w:trPr>
          <w:trHeight w:val="38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A</w:t>
            </w: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ssessment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1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079"/>
              <w:gridCol w:w="500"/>
              <w:gridCol w:w="426"/>
              <w:gridCol w:w="483"/>
              <w:gridCol w:w="426"/>
              <w:gridCol w:w="426"/>
              <w:gridCol w:w="570"/>
            </w:tblGrid>
            <w:tr w:rsidR="002A5003" w:rsidRPr="002A5003" w:rsidTr="00525347">
              <w:trPr>
                <w:trHeight w:val="970"/>
              </w:trPr>
              <w:tc>
                <w:tcPr>
                  <w:tcW w:w="3243" w:type="dxa"/>
                  <w:vMerge w:val="restart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Specific assessment methods/</w:t>
                  </w: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</w:t>
                  </w: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tasks</w:t>
                  </w:r>
                </w:p>
              </w:tc>
              <w:tc>
                <w:tcPr>
                  <w:tcW w:w="1079" w:type="dxa"/>
                  <w:vMerge w:val="restart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weighting</w:t>
                  </w:r>
                </w:p>
              </w:tc>
              <w:tc>
                <w:tcPr>
                  <w:tcW w:w="2831" w:type="dxa"/>
                  <w:gridSpan w:val="6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Intended su</w:t>
                  </w: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b</w:t>
                  </w: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ject learning outcomes to be assessed (Please tick as appropriate)</w:t>
                  </w:r>
                </w:p>
              </w:tc>
            </w:tr>
            <w:tr w:rsidR="002A5003" w:rsidRPr="002A5003" w:rsidTr="00525347">
              <w:trPr>
                <w:trHeight w:val="256"/>
              </w:trPr>
              <w:tc>
                <w:tcPr>
                  <w:tcW w:w="3243" w:type="dxa"/>
                  <w:vMerge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1079" w:type="dxa"/>
                  <w:vMerge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a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b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c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d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e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f</w:t>
                  </w: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b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b/>
                      <w:szCs w:val="24"/>
                    </w:rPr>
                    <w:t>Continuous Assessment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b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b/>
                      <w:szCs w:val="24"/>
                    </w:rPr>
                    <w:t>100%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b/>
                      <w:szCs w:val="24"/>
                      <w:u w:val="single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b/>
                      <w:szCs w:val="24"/>
                      <w:u w:val="single"/>
                    </w:rPr>
                    <w:t>GROUP: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3</w:t>
                  </w: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Major Group Project</w:t>
                  </w: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 xml:space="preserve"> 10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 w:hint="eastAsia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Group Presentation 1</w:t>
                  </w: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5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Group (Individual) Peer Evaluation 5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b/>
                      <w:szCs w:val="24"/>
                      <w:u w:val="single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b/>
                      <w:szCs w:val="24"/>
                      <w:u w:val="single"/>
                    </w:rPr>
                    <w:t>INDIVIDUAL: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7</w:t>
                  </w: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Individual Write-u</w:t>
                  </w: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p</w:t>
                  </w: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 xml:space="preserve"> Assignment 15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 xml:space="preserve">End of Term </w:t>
                  </w: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Test</w:t>
                  </w: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 xml:space="preserve"> </w:t>
                  </w: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55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  <w:tc>
                <w:tcPr>
                  <w:tcW w:w="50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8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426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  <w:tc>
                <w:tcPr>
                  <w:tcW w:w="570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 w:hint="eastAsia"/>
                      <w:szCs w:val="24"/>
                    </w:rPr>
                    <w:t>√</w:t>
                  </w:r>
                </w:p>
              </w:tc>
            </w:tr>
            <w:tr w:rsidR="002A5003" w:rsidRPr="002A5003" w:rsidTr="00525347">
              <w:tc>
                <w:tcPr>
                  <w:tcW w:w="3243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Total</w:t>
                  </w:r>
                </w:p>
              </w:tc>
              <w:tc>
                <w:tcPr>
                  <w:tcW w:w="1079" w:type="dxa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  <w:r w:rsidRPr="002A5003">
                    <w:rPr>
                      <w:rFonts w:ascii="Times New Roman" w:eastAsia="宋体" w:hAnsi="Times New Roman" w:cs="Times New Roman"/>
                      <w:szCs w:val="24"/>
                    </w:rPr>
                    <w:t>100%</w:t>
                  </w:r>
                </w:p>
              </w:tc>
              <w:tc>
                <w:tcPr>
                  <w:tcW w:w="2831" w:type="dxa"/>
                  <w:gridSpan w:val="6"/>
                  <w:shd w:val="clear" w:color="auto" w:fill="auto"/>
                </w:tcPr>
                <w:p w:rsidR="002A5003" w:rsidRPr="002A5003" w:rsidRDefault="002A5003" w:rsidP="002A5003">
                  <w:pPr>
                    <w:rPr>
                      <w:rFonts w:ascii="Times New Roman" w:eastAsia="宋体" w:hAnsi="Times New Roman" w:cs="Times New Roman"/>
                      <w:szCs w:val="24"/>
                    </w:rPr>
                  </w:pPr>
                </w:p>
              </w:tc>
            </w:tr>
          </w:tbl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>Explanation of the appropriateness of the assessment methods in assessing the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szCs w:val="24"/>
              </w:rPr>
              <w:t xml:space="preserve">intended learning outcomes: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the various methods are designed to ensure that all student taking this subject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--</w:t>
            </w:r>
          </w:p>
          <w:p w:rsidR="002A5003" w:rsidRPr="002A5003" w:rsidRDefault="002A5003" w:rsidP="002A5003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 w:hint="eastAsia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Consider and analy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ze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 the issues and concepts which are presented in the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seminars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;</w:t>
            </w:r>
          </w:p>
          <w:p w:rsidR="002A5003" w:rsidRPr="002A5003" w:rsidRDefault="002A5003" w:rsidP="002A5003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Read relevant chapters of the recommended textbook and other support leaning material including research journal articles, cases, newspaper reports,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international economic institutions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’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websites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, official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economic reports,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etc...;</w:t>
            </w:r>
          </w:p>
          <w:p w:rsidR="002A5003" w:rsidRPr="002A5003" w:rsidRDefault="002A5003" w:rsidP="002A5003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Appreciate that there are alternative approaches, perspectives and theories to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understand trade and exchange rate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;</w:t>
            </w:r>
          </w:p>
          <w:p w:rsidR="002A5003" w:rsidRPr="002A5003" w:rsidRDefault="002A5003" w:rsidP="002A5003">
            <w:pPr>
              <w:numPr>
                <w:ilvl w:val="0"/>
                <w:numId w:val="4"/>
              </w:numPr>
              <w:rPr>
                <w:rFonts w:ascii="Times New Roman" w:eastAsia="宋体" w:hAnsi="Times New Roman" w:cs="Times New Roman" w:hint="eastAsia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Undertake critical reflective think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i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ng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on effects of economic and financial events in the world economy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837834" w:rsidRPr="00837834" w:rsidRDefault="002A5003" w:rsidP="002A5003">
            <w:pPr>
              <w:ind w:firstLineChars="200" w:firstLine="420"/>
              <w:rPr>
                <w:rFonts w:ascii="Times New Roman" w:hAnsi="Times New Roman" w:cs="Times New Roman"/>
                <w:sz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Feedback is given to students immediately after they have presented their view and all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students are invited to join this discussion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</w:p>
        </w:tc>
      </w:tr>
      <w:tr w:rsidR="00837834" w:rsidTr="00BD0391">
        <w:trPr>
          <w:trHeight w:val="27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37834"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i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i/>
                <w:szCs w:val="24"/>
              </w:rPr>
              <w:t>Required Textbook (subject teachers w</w:t>
            </w:r>
            <w:r w:rsidRPr="002A5003">
              <w:rPr>
                <w:rFonts w:ascii="Times New Roman" w:eastAsia="宋体" w:hAnsi="Times New Roman" w:cs="Times New Roman" w:hint="eastAsia"/>
                <w:b/>
                <w:i/>
                <w:szCs w:val="24"/>
              </w:rPr>
              <w:t>i</w:t>
            </w:r>
            <w:r w:rsidRPr="002A5003">
              <w:rPr>
                <w:rFonts w:ascii="Times New Roman" w:eastAsia="宋体" w:hAnsi="Times New Roman" w:cs="Times New Roman"/>
                <w:b/>
                <w:i/>
                <w:szCs w:val="24"/>
              </w:rPr>
              <w:t>ll decide on one of the following):</w:t>
            </w:r>
          </w:p>
          <w:p w:rsidR="00837834" w:rsidRPr="002A5003" w:rsidRDefault="002A5003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Paul Krugman and Maurice Obstfeld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(2000).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 xml:space="preserve"> International Economics: Theory and Policy, 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8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th Edition, Addison-Wesley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.</w:t>
            </w:r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Reading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i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i/>
                <w:szCs w:val="24"/>
              </w:rPr>
              <w:t>Recommended Periodicals and Newspapers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The Asian Wall Street Journal, Financial Times, China Daily, Business Week, Fortune,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South China Mo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>rn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ing Post, The Economist, Hong Kong Economic Times ...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/>
                <w:b/>
                <w:i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i/>
                <w:szCs w:val="24"/>
              </w:rPr>
              <w:t>Recommended Academic Jo</w:t>
            </w:r>
            <w:r w:rsidRPr="002A5003">
              <w:rPr>
                <w:rFonts w:ascii="Times New Roman" w:eastAsia="宋体" w:hAnsi="Times New Roman" w:cs="Times New Roman" w:hint="eastAsia"/>
                <w:b/>
                <w:i/>
                <w:szCs w:val="24"/>
              </w:rPr>
              <w:t>u</w:t>
            </w:r>
            <w:r w:rsidRPr="002A5003">
              <w:rPr>
                <w:rFonts w:ascii="Times New Roman" w:eastAsia="宋体" w:hAnsi="Times New Roman" w:cs="Times New Roman"/>
                <w:b/>
                <w:i/>
                <w:szCs w:val="24"/>
              </w:rPr>
              <w:t>rnals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szCs w:val="24"/>
              </w:rPr>
              <w:t>The Economist</w:t>
            </w: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, </w:t>
            </w:r>
            <w:r w:rsidRPr="002A5003">
              <w:rPr>
                <w:rFonts w:ascii="Times New Roman" w:eastAsia="宋体" w:hAnsi="Times New Roman" w:cs="Times New Roman"/>
                <w:szCs w:val="24"/>
              </w:rPr>
              <w:t>Journal of economic perspectives...</w:t>
            </w: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2A5003" w:rsidRPr="002A5003" w:rsidRDefault="002A5003" w:rsidP="002A5003">
            <w:pPr>
              <w:rPr>
                <w:rFonts w:ascii="Times New Roman" w:eastAsia="宋体" w:hAnsi="Times New Roman" w:cs="Times New Roman" w:hint="eastAsia"/>
                <w:b/>
                <w:i/>
                <w:szCs w:val="24"/>
              </w:rPr>
            </w:pPr>
            <w:r w:rsidRPr="002A5003">
              <w:rPr>
                <w:rFonts w:ascii="Times New Roman" w:eastAsia="宋体" w:hAnsi="Times New Roman" w:cs="Times New Roman"/>
                <w:b/>
                <w:i/>
                <w:szCs w:val="24"/>
              </w:rPr>
              <w:t xml:space="preserve">Recommended </w:t>
            </w:r>
            <w:r w:rsidRPr="002A5003">
              <w:rPr>
                <w:rFonts w:ascii="Times New Roman" w:eastAsia="宋体" w:hAnsi="Times New Roman" w:cs="Times New Roman" w:hint="eastAsia"/>
                <w:b/>
                <w:i/>
                <w:szCs w:val="24"/>
              </w:rPr>
              <w:t>International institutions websites</w:t>
            </w:r>
          </w:p>
          <w:p w:rsidR="002A5003" w:rsidRPr="002A5003" w:rsidRDefault="002A5003" w:rsidP="002A5003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2A5003">
              <w:rPr>
                <w:rFonts w:ascii="Times New Roman" w:eastAsia="宋体" w:hAnsi="Times New Roman" w:cs="Times New Roman"/>
                <w:sz w:val="24"/>
              </w:rPr>
              <w:t xml:space="preserve">International Monetary Fund: </w:t>
            </w:r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 xml:space="preserve">    </w:t>
            </w:r>
            <w:hyperlink r:id="rId7" w:tgtFrame="_blank" w:history="1">
              <w:r w:rsidRPr="002A5003">
                <w:rPr>
                  <w:rFonts w:ascii="Times New Roman" w:eastAsia="宋体" w:hAnsi="Times New Roman" w:cs="Times New Roman"/>
                  <w:color w:val="0000FF"/>
                  <w:sz w:val="24"/>
                  <w:u w:val="single"/>
                </w:rPr>
                <w:t>http://www.imf.org/external/index.htm</w:t>
              </w:r>
            </w:hyperlink>
            <w:r w:rsidRPr="002A5003">
              <w:rPr>
                <w:rFonts w:ascii="Times New Roman" w:eastAsia="宋体" w:hAnsi="Times New Roman" w:cs="Times New Roman"/>
                <w:sz w:val="24"/>
              </w:rPr>
              <w:br/>
              <w:t xml:space="preserve">Organization for Economic Cooperation and Development: </w:t>
            </w:r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hyperlink r:id="rId8" w:tgtFrame="_blank" w:history="1">
              <w:r w:rsidRPr="002A5003">
                <w:rPr>
                  <w:rFonts w:ascii="Times New Roman" w:eastAsia="宋体" w:hAnsi="Times New Roman" w:cs="Times New Roman"/>
                  <w:color w:val="0000FF"/>
                  <w:sz w:val="24"/>
                  <w:u w:val="single"/>
                </w:rPr>
                <w:t>http://www.oecd.org</w:t>
              </w:r>
            </w:hyperlink>
            <w:r w:rsidRPr="002A5003">
              <w:rPr>
                <w:rFonts w:ascii="Times New Roman" w:eastAsia="宋体" w:hAnsi="Times New Roman" w:cs="Times New Roman"/>
                <w:sz w:val="24"/>
              </w:rPr>
              <w:br/>
              <w:t xml:space="preserve">World Bank: </w:t>
            </w:r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</w:t>
            </w:r>
            <w:hyperlink r:id="rId9" w:tgtFrame="_blank" w:history="1">
              <w:r w:rsidRPr="002A5003">
                <w:rPr>
                  <w:rFonts w:ascii="Times New Roman" w:eastAsia="宋体" w:hAnsi="Times New Roman" w:cs="Times New Roman"/>
                  <w:color w:val="0000FF"/>
                  <w:sz w:val="24"/>
                  <w:u w:val="single"/>
                </w:rPr>
                <w:t>http://www.worldbank.org</w:t>
              </w:r>
            </w:hyperlink>
            <w:r w:rsidRPr="002A5003">
              <w:rPr>
                <w:rFonts w:ascii="Times New Roman" w:eastAsia="宋体" w:hAnsi="Times New Roman" w:cs="Times New Roman"/>
                <w:sz w:val="24"/>
              </w:rPr>
              <w:br/>
              <w:t xml:space="preserve">World Trade Organization: </w:t>
            </w:r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 xml:space="preserve">       </w:t>
            </w:r>
            <w:hyperlink r:id="rId10" w:tgtFrame="_blank" w:history="1">
              <w:r w:rsidRPr="002A5003">
                <w:rPr>
                  <w:rFonts w:ascii="Times New Roman" w:eastAsia="宋体" w:hAnsi="Times New Roman" w:cs="Times New Roman"/>
                  <w:color w:val="0000FF"/>
                  <w:sz w:val="24"/>
                  <w:u w:val="single"/>
                </w:rPr>
                <w:t>http://www.wto.org</w:t>
              </w:r>
            </w:hyperlink>
            <w:r w:rsidRPr="002A5003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</w:p>
          <w:p w:rsidR="002A5003" w:rsidRPr="002A5003" w:rsidRDefault="002A5003" w:rsidP="002A5003">
            <w:pPr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A5003">
              <w:rPr>
                <w:rFonts w:ascii="Times New Roman" w:eastAsia="宋体" w:hAnsi="Times New Roman" w:cs="Times New Roman" w:hint="eastAsia"/>
                <w:szCs w:val="24"/>
              </w:rPr>
              <w:t xml:space="preserve">U.S. </w:t>
            </w:r>
            <w:hyperlink r:id="rId11" w:tgtFrame="new" w:tooltip="Open Federal Reserve in a new window." w:history="1">
              <w:r w:rsidRPr="002A5003">
                <w:rPr>
                  <w:rFonts w:ascii="Times New Roman" w:eastAsia="宋体" w:hAnsi="Times New Roman" w:cs="Times New Roman"/>
                  <w:sz w:val="24"/>
                </w:rPr>
                <w:t>Federal Reserve</w:t>
              </w:r>
            </w:hyperlink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 xml:space="preserve">               </w:t>
            </w:r>
            <w:hyperlink r:id="rId12" w:history="1">
              <w:r w:rsidRPr="002A5003">
                <w:rPr>
                  <w:rFonts w:ascii="Times New Roman" w:eastAsia="宋体" w:hAnsi="Times New Roman" w:cs="Times New Roman"/>
                  <w:color w:val="800080"/>
                  <w:szCs w:val="24"/>
                  <w:u w:val="single"/>
                </w:rPr>
                <w:t>http://www.federalreserve.gov/</w:t>
              </w:r>
            </w:hyperlink>
          </w:p>
          <w:p w:rsidR="00837834" w:rsidRPr="00837834" w:rsidRDefault="002A5003" w:rsidP="002A5003">
            <w:pPr>
              <w:rPr>
                <w:rFonts w:ascii="Times New Roman" w:hAnsi="Times New Roman" w:cs="Times New Roman"/>
                <w:sz w:val="24"/>
              </w:rPr>
            </w:pPr>
            <w:hyperlink r:id="rId13" w:tgtFrame="new" w:tooltip="Open European Central Bank in a new window." w:history="1">
              <w:r w:rsidRPr="002A5003">
                <w:rPr>
                  <w:rFonts w:ascii="Times New Roman" w:eastAsia="宋体" w:hAnsi="Times New Roman" w:cs="Times New Roman"/>
                  <w:sz w:val="24"/>
                </w:rPr>
                <w:t>European Central Bank</w:t>
              </w:r>
            </w:hyperlink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>：</w:t>
            </w:r>
            <w:r w:rsidRPr="002A5003">
              <w:rPr>
                <w:rFonts w:ascii="Times New Roman" w:eastAsia="宋体" w:hAnsi="Times New Roman" w:cs="Times New Roman" w:hint="eastAsia"/>
                <w:sz w:val="24"/>
              </w:rPr>
              <w:t xml:space="preserve">      </w:t>
            </w:r>
            <w:hyperlink r:id="rId14" w:history="1">
              <w:r w:rsidRPr="002A5003">
                <w:rPr>
                  <w:rFonts w:ascii="Times New Roman" w:eastAsia="宋体" w:hAnsi="Times New Roman" w:cs="Times New Roman"/>
                  <w:color w:val="0000FF"/>
                  <w:szCs w:val="24"/>
                  <w:u w:val="single"/>
                </w:rPr>
                <w:t>http://www.ecb.europa.eu/home/html/index.en.html</w:t>
              </w:r>
            </w:hyperlink>
          </w:p>
        </w:tc>
      </w:tr>
      <w:tr w:rsidR="00837834" w:rsidTr="00BD0391">
        <w:trPr>
          <w:trHeight w:val="23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Prerequisites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Mathematics, Microeconomics, </w:t>
            </w:r>
            <w:r>
              <w:rPr>
                <w:rFonts w:ascii="Times New Roman" w:hAnsi="Times New Roman" w:cs="Times New Roman" w:hint="eastAsia"/>
                <w:sz w:val="24"/>
              </w:rPr>
              <w:t>Macroeconomics</w:t>
            </w:r>
          </w:p>
        </w:tc>
      </w:tr>
      <w:tr w:rsidR="00837834" w:rsidTr="00BD0391">
        <w:trPr>
          <w:trHeight w:val="249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34" w:rsidRPr="00837834" w:rsidRDefault="00837834" w:rsidP="00BD0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34"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r w:rsidRPr="00837834"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34" w:rsidRPr="00837834" w:rsidRDefault="002A500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Associate Professor Lin GUO</w:t>
            </w:r>
          </w:p>
        </w:tc>
      </w:tr>
    </w:tbl>
    <w:p w:rsid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</w:p>
    <w:p w:rsidR="002E4F71" w:rsidRPr="00837834" w:rsidRDefault="00837834">
      <w:pPr>
        <w:rPr>
          <w:rFonts w:ascii="Times New Roman" w:eastAsia="仿宋" w:hAnsi="Times New Roman" w:cs="Times New Roman"/>
          <w:sz w:val="24"/>
          <w:szCs w:val="24"/>
        </w:rPr>
      </w:pPr>
      <w:r w:rsidRPr="00837834">
        <w:rPr>
          <w:rFonts w:ascii="Times New Roman" w:eastAsia="仿宋" w:hAnsi="Times New Roman" w:cs="Times New Roman" w:hint="eastAsia"/>
          <w:sz w:val="24"/>
          <w:szCs w:val="24"/>
        </w:rPr>
        <w:t>注：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*</w:t>
      </w:r>
      <w:r w:rsidRPr="00837834">
        <w:rPr>
          <w:rFonts w:ascii="Times New Roman" w:eastAsia="仿宋" w:hAnsi="Times New Roman" w:cs="Times New Roman" w:hint="eastAsia"/>
          <w:sz w:val="24"/>
          <w:szCs w:val="24"/>
        </w:rPr>
        <w:t>为必填。</w:t>
      </w:r>
    </w:p>
    <w:p w:rsidR="00837834" w:rsidRPr="004420F9" w:rsidRDefault="00837834">
      <w:pPr>
        <w:rPr>
          <w:rFonts w:ascii="Times New Roman" w:hAnsi="Times New Roman" w:cs="Times New Roman"/>
        </w:rPr>
      </w:pPr>
    </w:p>
    <w:sectPr w:rsidR="00837834" w:rsidRPr="004420F9" w:rsidSect="00053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0F" w:rsidRDefault="008A760F" w:rsidP="00616039">
      <w:r>
        <w:separator/>
      </w:r>
    </w:p>
  </w:endnote>
  <w:endnote w:type="continuationSeparator" w:id="0">
    <w:p w:rsidR="008A760F" w:rsidRDefault="008A760F" w:rsidP="0061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0F" w:rsidRDefault="008A760F" w:rsidP="00616039">
      <w:r>
        <w:separator/>
      </w:r>
    </w:p>
  </w:footnote>
  <w:footnote w:type="continuationSeparator" w:id="0">
    <w:p w:rsidR="008A760F" w:rsidRDefault="008A760F" w:rsidP="0061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D13A1"/>
    <w:multiLevelType w:val="hybridMultilevel"/>
    <w:tmpl w:val="05F29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350CA"/>
    <w:multiLevelType w:val="hybridMultilevel"/>
    <w:tmpl w:val="0950B91C"/>
    <w:lvl w:ilvl="0" w:tplc="9A44C4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5970236"/>
    <w:multiLevelType w:val="hybridMultilevel"/>
    <w:tmpl w:val="0DB07004"/>
    <w:lvl w:ilvl="0" w:tplc="9100297A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DDE3607"/>
    <w:multiLevelType w:val="hybridMultilevel"/>
    <w:tmpl w:val="E716CECE"/>
    <w:lvl w:ilvl="0" w:tplc="548275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9F8"/>
    <w:rsid w:val="00027141"/>
    <w:rsid w:val="00053315"/>
    <w:rsid w:val="00191D9B"/>
    <w:rsid w:val="0019222D"/>
    <w:rsid w:val="001F4FD5"/>
    <w:rsid w:val="00233008"/>
    <w:rsid w:val="0025549D"/>
    <w:rsid w:val="00293A82"/>
    <w:rsid w:val="002A5003"/>
    <w:rsid w:val="002E4F71"/>
    <w:rsid w:val="004420F9"/>
    <w:rsid w:val="00472797"/>
    <w:rsid w:val="005319F8"/>
    <w:rsid w:val="0058367C"/>
    <w:rsid w:val="00616039"/>
    <w:rsid w:val="0069523A"/>
    <w:rsid w:val="00722736"/>
    <w:rsid w:val="00722CAB"/>
    <w:rsid w:val="00793E2E"/>
    <w:rsid w:val="00837834"/>
    <w:rsid w:val="008A760F"/>
    <w:rsid w:val="00905892"/>
    <w:rsid w:val="0097601A"/>
    <w:rsid w:val="009A1D84"/>
    <w:rsid w:val="009D4204"/>
    <w:rsid w:val="00A10833"/>
    <w:rsid w:val="00A6509D"/>
    <w:rsid w:val="00AB6A58"/>
    <w:rsid w:val="00AE2D96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E21A9B"/>
    <w:rsid w:val="00FB12BE"/>
    <w:rsid w:val="00FC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FF60D6-E1EC-418C-A91B-A0B6F358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9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16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3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39"/>
    <w:rPr>
      <w:sz w:val="18"/>
      <w:szCs w:val="18"/>
    </w:rPr>
  </w:style>
  <w:style w:type="paragraph" w:customStyle="1" w:styleId="ListParagraph1">
    <w:name w:val="List Paragraph1"/>
    <w:basedOn w:val="a"/>
    <w:uiPriority w:val="99"/>
    <w:rsid w:val="00837834"/>
    <w:pPr>
      <w:widowControl/>
      <w:ind w:left="720"/>
      <w:contextualSpacing/>
      <w:jc w:val="left"/>
    </w:pPr>
    <w:rPr>
      <w:rFonts w:ascii="Calibri" w:eastAsia="Batang" w:hAnsi="Calibri" w:cs="Times New Roman"/>
      <w:kern w:val="0"/>
      <w:sz w:val="24"/>
      <w:szCs w:val="24"/>
      <w:lang w:val="de-DE" w:eastAsia="ko-KR"/>
    </w:rPr>
  </w:style>
  <w:style w:type="paragraph" w:styleId="a6">
    <w:name w:val="Balloon Text"/>
    <w:basedOn w:val="a"/>
    <w:link w:val="Char1"/>
    <w:uiPriority w:val="99"/>
    <w:semiHidden/>
    <w:unhideWhenUsed/>
    <w:rsid w:val="00DB584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B58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" TargetMode="External"/><Relationship Id="rId13" Type="http://schemas.openxmlformats.org/officeDocument/2006/relationships/hyperlink" Target="http://www.ecb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f.org/external/index.htm" TargetMode="External"/><Relationship Id="rId12" Type="http://schemas.openxmlformats.org/officeDocument/2006/relationships/hyperlink" Target="http://www.federalreserve.gov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lreserve.gov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t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bank.org/" TargetMode="External"/><Relationship Id="rId14" Type="http://schemas.openxmlformats.org/officeDocument/2006/relationships/hyperlink" Target="http://www.ecb.europa.eu/home/html/index.en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Lin Guo</cp:lastModifiedBy>
  <cp:revision>7</cp:revision>
  <cp:lastPrinted>2017-04-12T02:10:00Z</cp:lastPrinted>
  <dcterms:created xsi:type="dcterms:W3CDTF">2017-04-11T03:26:00Z</dcterms:created>
  <dcterms:modified xsi:type="dcterms:W3CDTF">2017-06-06T07:29:00Z</dcterms:modified>
</cp:coreProperties>
</file>