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D0" w:rsidRDefault="004C4451">
      <w:pPr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附件</w:t>
      </w:r>
      <w:r>
        <w:rPr>
          <w:rFonts w:ascii="宋体" w:eastAsia="宋体" w:hAnsi="宋体" w:cs="Times New Roman" w:hint="eastAsia"/>
          <w:sz w:val="24"/>
          <w:szCs w:val="24"/>
        </w:rPr>
        <w:t>2</w:t>
      </w:r>
    </w:p>
    <w:p w:rsidR="00655DD0" w:rsidRDefault="004C4451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655DD0" w:rsidRDefault="004C4451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>
        <w:rPr>
          <w:rFonts w:ascii="Times New Roman" w:eastAsia="仿宋" w:hAnsi="Times New Roman" w:cs="Times New Roman"/>
          <w:b/>
          <w:sz w:val="28"/>
          <w:szCs w:val="28"/>
        </w:rPr>
        <w:t>Course Outline</w:t>
      </w:r>
    </w:p>
    <w:p w:rsidR="00655DD0" w:rsidRDefault="004C4451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t>School/</w:t>
      </w:r>
      <w:proofErr w:type="spellStart"/>
      <w:r>
        <w:rPr>
          <w:rFonts w:ascii="Times New Roman" w:eastAsia="仿宋" w:hAnsi="Times New Roman" w:cs="Times New Roman" w:hint="eastAsia"/>
          <w:b/>
          <w:sz w:val="24"/>
          <w:szCs w:val="24"/>
        </w:rPr>
        <w:t>Department:Second</w:t>
      </w:r>
      <w:proofErr w:type="spellEnd"/>
      <w:r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 Clinical College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9"/>
        <w:gridCol w:w="6151"/>
      </w:tblGrid>
      <w:tr w:rsidR="00655DD0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D0" w:rsidRDefault="004C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D0" w:rsidRDefault="004C44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麻醉学</w:t>
            </w:r>
          </w:p>
        </w:tc>
      </w:tr>
      <w:tr w:rsidR="00655DD0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D0" w:rsidRDefault="004C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D0" w:rsidRDefault="004C44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Anesthesiology</w:t>
            </w:r>
          </w:p>
        </w:tc>
      </w:tr>
      <w:tr w:rsidR="00655DD0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D0" w:rsidRDefault="004C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D0" w:rsidRDefault="004C44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1000391</w:t>
            </w:r>
          </w:p>
        </w:tc>
      </w:tr>
      <w:tr w:rsidR="00655DD0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D0" w:rsidRDefault="004C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D0" w:rsidRDefault="004C4451" w:rsidP="004C44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>√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Semester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655DD0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D0" w:rsidRDefault="004C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D0" w:rsidRDefault="004C44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36</w:t>
            </w:r>
          </w:p>
        </w:tc>
      </w:tr>
      <w:tr w:rsidR="00655DD0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D0" w:rsidRDefault="004C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D0" w:rsidRDefault="004C44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</w:tr>
      <w:tr w:rsidR="00655DD0">
        <w:trPr>
          <w:trHeight w:val="71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D0" w:rsidRDefault="004C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D0" w:rsidRDefault="004C44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Obligatory course</w:t>
            </w:r>
          </w:p>
        </w:tc>
      </w:tr>
      <w:tr w:rsidR="00655DD0">
        <w:trPr>
          <w:trHeight w:val="70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D0" w:rsidRDefault="004C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/Content*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D0" w:rsidRDefault="004C44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Through teaching, the students can master the evaluation and preparation of anesthesia before an operation, the selection of anesthesia, the commonly used anesthesia techniques and </w:t>
            </w:r>
            <w:r>
              <w:rPr>
                <w:rFonts w:ascii="Times New Roman" w:hAnsi="Times New Roman" w:cs="Times New Roman"/>
                <w:sz w:val="24"/>
              </w:rPr>
              <w:t>management of anesthesia during operation. This course include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s: i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ntroduction </w:t>
            </w:r>
            <w:r>
              <w:rPr>
                <w:rFonts w:ascii="Times New Roman" w:hAnsi="Times New Roman" w:cs="Times New Roman"/>
                <w:sz w:val="24"/>
              </w:rPr>
              <w:t xml:space="preserve">of anesthesiology, muscle relaxants, preoperative assessment and premedication, monitoring in anesthesia, outpatient anesthesia, inhalational agents, intravenous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anesthetis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diff</w:t>
            </w:r>
            <w:r>
              <w:rPr>
                <w:rFonts w:ascii="Times New Roman" w:hAnsi="Times New Roman" w:cs="Times New Roman"/>
                <w:sz w:val="24"/>
              </w:rPr>
              <w:t xml:space="preserve">icult airway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conplications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of GA, local anesthetics, nerve blocks,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intrathecal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anesthesia, acid base abnormalities,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fulids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blood transfusion, anesthesia for endocrine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disase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obstetrical anesthesia, monitoring depth of anesthesia, anesthesia and respir</w:t>
            </w:r>
            <w:r>
              <w:rPr>
                <w:rFonts w:ascii="Times New Roman" w:hAnsi="Times New Roman" w:cs="Times New Roman"/>
                <w:sz w:val="24"/>
              </w:rPr>
              <w:t>atory system</w:t>
            </w:r>
          </w:p>
        </w:tc>
      </w:tr>
      <w:tr w:rsidR="00655DD0">
        <w:trPr>
          <w:trHeight w:val="72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D0" w:rsidRDefault="004C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Teaching M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D0" w:rsidRDefault="004C44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edia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intruction</w:t>
            </w:r>
            <w:proofErr w:type="spellEnd"/>
          </w:p>
        </w:tc>
      </w:tr>
      <w:tr w:rsidR="00655DD0">
        <w:trPr>
          <w:trHeight w:val="38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D0" w:rsidRDefault="004C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D0" w:rsidRDefault="004C44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Scoring in attendance and te</w:t>
            </w:r>
            <w:r>
              <w:rPr>
                <w:rFonts w:ascii="Times New Roman" w:hAnsi="Times New Roman" w:cs="Times New Roman" w:hint="eastAsia"/>
                <w:sz w:val="24"/>
              </w:rPr>
              <w:t>st</w:t>
            </w:r>
          </w:p>
        </w:tc>
      </w:tr>
      <w:tr w:rsidR="00655DD0">
        <w:trPr>
          <w:trHeight w:val="27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D0" w:rsidRDefault="004C44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D0" w:rsidRDefault="004C44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 w:hint="eastAsia"/>
                <w:sz w:val="24"/>
              </w:rPr>
              <w:t>iller</w:t>
            </w:r>
            <w:r>
              <w:rPr>
                <w:rFonts w:ascii="Times New Roman" w:hAnsi="Times New Roman" w:cs="Times New Roman"/>
                <w:sz w:val="24"/>
              </w:rPr>
              <w:t xml:space="preserve">’s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anaesthesia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edition</w:t>
            </w:r>
          </w:p>
        </w:tc>
      </w:tr>
      <w:tr w:rsidR="00655DD0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D0" w:rsidRDefault="004C44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D0" w:rsidRDefault="004C44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hort </w:t>
            </w:r>
            <w:r>
              <w:rPr>
                <w:rFonts w:ascii="Times New Roman" w:hAnsi="Times New Roman" w:cs="Times New Roman"/>
                <w:sz w:val="24"/>
              </w:rPr>
              <w:t xml:space="preserve">textbook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anaesthesia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</w:rPr>
              <w:t xml:space="preserve"> edition</w:t>
            </w:r>
          </w:p>
        </w:tc>
      </w:tr>
      <w:tr w:rsidR="00655DD0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D0" w:rsidRDefault="004C44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D0" w:rsidRDefault="00655D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5DD0">
        <w:trPr>
          <w:trHeight w:val="24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D0" w:rsidRDefault="004C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D0" w:rsidRDefault="004C44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Jianjuan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Ke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Qiong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Luo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Hui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 xml:space="preserve"> Li, Jin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Wang,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Xin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 xml:space="preserve"> Yang,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Yongping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Zheng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Miaomiao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Zhou,etc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>.</w:t>
            </w:r>
          </w:p>
        </w:tc>
      </w:tr>
    </w:tbl>
    <w:p w:rsidR="00655DD0" w:rsidRDefault="00655DD0">
      <w:pPr>
        <w:rPr>
          <w:rFonts w:ascii="Times New Roman" w:eastAsia="仿宋" w:hAnsi="Times New Roman" w:cs="Times New Roman"/>
          <w:sz w:val="24"/>
          <w:szCs w:val="24"/>
        </w:rPr>
      </w:pPr>
    </w:p>
    <w:p w:rsidR="00655DD0" w:rsidRDefault="004C4451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注：</w:t>
      </w:r>
      <w:r>
        <w:rPr>
          <w:rFonts w:ascii="Times New Roman" w:eastAsia="仿宋" w:hAnsi="Times New Roman" w:cs="Times New Roman" w:hint="eastAsia"/>
          <w:sz w:val="24"/>
          <w:szCs w:val="24"/>
        </w:rPr>
        <w:t>*</w:t>
      </w:r>
      <w:r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655DD0" w:rsidRDefault="00655DD0">
      <w:pPr>
        <w:rPr>
          <w:rFonts w:ascii="Times New Roman" w:hAnsi="Times New Roman" w:cs="Times New Roman"/>
        </w:rPr>
      </w:pPr>
    </w:p>
    <w:sectPr w:rsidR="00655DD0" w:rsidSect="0065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19F8"/>
    <w:rsid w:val="00027141"/>
    <w:rsid w:val="00053315"/>
    <w:rsid w:val="00191D9B"/>
    <w:rsid w:val="0019222D"/>
    <w:rsid w:val="001F4FD5"/>
    <w:rsid w:val="00233008"/>
    <w:rsid w:val="0025549D"/>
    <w:rsid w:val="00293A82"/>
    <w:rsid w:val="002E4F71"/>
    <w:rsid w:val="004420F9"/>
    <w:rsid w:val="00472797"/>
    <w:rsid w:val="004C4451"/>
    <w:rsid w:val="005319F8"/>
    <w:rsid w:val="0058367C"/>
    <w:rsid w:val="00616039"/>
    <w:rsid w:val="00655DD0"/>
    <w:rsid w:val="00672F6E"/>
    <w:rsid w:val="0069523A"/>
    <w:rsid w:val="00722736"/>
    <w:rsid w:val="00722CAB"/>
    <w:rsid w:val="00793E2E"/>
    <w:rsid w:val="007E421C"/>
    <w:rsid w:val="00837834"/>
    <w:rsid w:val="00905892"/>
    <w:rsid w:val="0097601A"/>
    <w:rsid w:val="009A1D84"/>
    <w:rsid w:val="009D4204"/>
    <w:rsid w:val="009D4D60"/>
    <w:rsid w:val="00A10833"/>
    <w:rsid w:val="00A6509D"/>
    <w:rsid w:val="00AB6A58"/>
    <w:rsid w:val="00AE2D96"/>
    <w:rsid w:val="00AF0C80"/>
    <w:rsid w:val="00B33241"/>
    <w:rsid w:val="00B33409"/>
    <w:rsid w:val="00BC1A5F"/>
    <w:rsid w:val="00BC4524"/>
    <w:rsid w:val="00BD0391"/>
    <w:rsid w:val="00C73C1B"/>
    <w:rsid w:val="00C748BD"/>
    <w:rsid w:val="00C86651"/>
    <w:rsid w:val="00DA7C3A"/>
    <w:rsid w:val="00DB584C"/>
    <w:rsid w:val="00E21A9B"/>
    <w:rsid w:val="00FB12BE"/>
    <w:rsid w:val="00FC0E70"/>
    <w:rsid w:val="00FC2FC2"/>
    <w:rsid w:val="06476EC0"/>
    <w:rsid w:val="0DE53641"/>
    <w:rsid w:val="172B1BF7"/>
    <w:rsid w:val="23277218"/>
    <w:rsid w:val="3FC77B42"/>
    <w:rsid w:val="4D4236B0"/>
    <w:rsid w:val="541E3ADC"/>
    <w:rsid w:val="57CF09D1"/>
    <w:rsid w:val="6304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55D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55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55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55DD0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655DD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55DD0"/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655DD0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55D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2017-04-12T02:10:00Z</cp:lastPrinted>
  <dcterms:created xsi:type="dcterms:W3CDTF">2017-04-11T03:26:00Z</dcterms:created>
  <dcterms:modified xsi:type="dcterms:W3CDTF">2017-06-26T06:31:00Z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